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76DEF" w14:textId="77777777" w:rsidR="009A2800" w:rsidRPr="00BA0699" w:rsidRDefault="002C0A3D" w:rsidP="00515213">
      <w:pPr>
        <w:jc w:val="center"/>
      </w:pPr>
      <w:r w:rsidRPr="00BA0699">
        <w:t xml:space="preserve">Psychology Department </w:t>
      </w:r>
      <w:r w:rsidR="00515213" w:rsidRPr="00BA0699">
        <w:t xml:space="preserve">Learning </w:t>
      </w:r>
      <w:r w:rsidRPr="00BA0699">
        <w:t>O</w:t>
      </w:r>
      <w:r w:rsidR="00515213" w:rsidRPr="00BA0699">
        <w:t xml:space="preserve">utcomes </w:t>
      </w:r>
      <w:r w:rsidRPr="00BA0699">
        <w:t>E</w:t>
      </w:r>
      <w:r w:rsidR="00515213" w:rsidRPr="00BA0699">
        <w:t>valuation</w:t>
      </w:r>
    </w:p>
    <w:p w14:paraId="0E61264B" w14:textId="77777777" w:rsidR="002C0A3D" w:rsidRPr="00BA0699" w:rsidRDefault="002C0A3D" w:rsidP="00515213">
      <w:pPr>
        <w:jc w:val="center"/>
      </w:pPr>
      <w:r w:rsidRPr="00BA0699">
        <w:t>Initial Evaluation of all Outcomes, 2016-2017</w:t>
      </w:r>
    </w:p>
    <w:p w14:paraId="4006D520" w14:textId="0CCDEAD3" w:rsidR="00697B25" w:rsidRPr="00BA0699" w:rsidRDefault="00697B25" w:rsidP="00697B25">
      <w:r w:rsidRPr="00BA0699">
        <w:rPr>
          <w:b/>
        </w:rPr>
        <w:tab/>
      </w:r>
      <w:r w:rsidRPr="00BA0699">
        <w:t xml:space="preserve">The Department of Psychology has </w:t>
      </w:r>
      <w:r w:rsidR="00587729">
        <w:t xml:space="preserve">adopted </w:t>
      </w:r>
      <w:r w:rsidRPr="00BA0699">
        <w:t xml:space="preserve">five </w:t>
      </w:r>
      <w:r w:rsidR="00587729">
        <w:t xml:space="preserve">primary </w:t>
      </w:r>
      <w:r w:rsidRPr="00BA0699">
        <w:t xml:space="preserve">learning </w:t>
      </w:r>
      <w:r w:rsidR="00587729">
        <w:t>goals</w:t>
      </w:r>
      <w:r w:rsidRPr="00BA0699">
        <w:t>, adapted from those of the American Psychological Association</w:t>
      </w:r>
      <w:r w:rsidR="00587729">
        <w:t>’s guidelines for undergraduate psychology majors. These learning goals, along with specific outcomes, are</w:t>
      </w:r>
      <w:r w:rsidR="00BA0699" w:rsidRPr="00BA0699">
        <w:t xml:space="preserve"> listed below</w:t>
      </w:r>
      <w:r w:rsidRPr="00BA0699">
        <w:t xml:space="preserve">. </w:t>
      </w:r>
    </w:p>
    <w:p w14:paraId="612B0A35" w14:textId="179FD555" w:rsidR="00697B25" w:rsidRPr="00697B25" w:rsidRDefault="00587729" w:rsidP="00697B25">
      <w:pPr>
        <w:shd w:val="clear" w:color="auto" w:fill="FFFFFF"/>
        <w:spacing w:after="195" w:line="240" w:lineRule="auto"/>
        <w:rPr>
          <w:rFonts w:eastAsia="Times New Roman" w:cstheme="minorHAnsi"/>
          <w:b/>
          <w:color w:val="333333"/>
        </w:rPr>
      </w:pPr>
      <w:r>
        <w:rPr>
          <w:rFonts w:eastAsia="Times New Roman" w:cstheme="minorHAnsi"/>
          <w:b/>
          <w:color w:val="333333"/>
        </w:rPr>
        <w:t>1. Develop a thorough and broad k</w:t>
      </w:r>
      <w:r w:rsidR="00BA0699" w:rsidRPr="00BA0699">
        <w:rPr>
          <w:rFonts w:eastAsia="Times New Roman" w:cstheme="minorHAnsi"/>
          <w:b/>
          <w:color w:val="333333"/>
        </w:rPr>
        <w:t xml:space="preserve">nowledge base </w:t>
      </w:r>
      <w:r>
        <w:rPr>
          <w:rFonts w:eastAsia="Times New Roman" w:cstheme="minorHAnsi"/>
          <w:b/>
          <w:color w:val="333333"/>
        </w:rPr>
        <w:t>of psychological concepts</w:t>
      </w:r>
    </w:p>
    <w:p w14:paraId="4B338E70" w14:textId="77777777" w:rsidR="00697B25" w:rsidRPr="00697B25" w:rsidRDefault="00697B25" w:rsidP="00697B25">
      <w:pPr>
        <w:numPr>
          <w:ilvl w:val="0"/>
          <w:numId w:val="6"/>
        </w:numPr>
        <w:shd w:val="clear" w:color="auto" w:fill="FFFFFF"/>
        <w:spacing w:before="100" w:beforeAutospacing="1" w:after="120" w:line="240" w:lineRule="auto"/>
        <w:rPr>
          <w:rFonts w:eastAsia="Times New Roman" w:cstheme="minorHAnsi"/>
          <w:color w:val="333333"/>
        </w:rPr>
      </w:pPr>
      <w:r w:rsidRPr="00697B25">
        <w:rPr>
          <w:rFonts w:eastAsia="Times New Roman" w:cstheme="minorHAnsi"/>
          <w:color w:val="333333"/>
        </w:rPr>
        <w:t>1.1 Describe key concepts, principles, and overarching themes in psychology</w:t>
      </w:r>
    </w:p>
    <w:p w14:paraId="13EC29D8" w14:textId="77777777" w:rsidR="00697B25" w:rsidRPr="00697B25" w:rsidRDefault="00697B25" w:rsidP="00697B25">
      <w:pPr>
        <w:numPr>
          <w:ilvl w:val="0"/>
          <w:numId w:val="6"/>
        </w:numPr>
        <w:shd w:val="clear" w:color="auto" w:fill="FFFFFF"/>
        <w:spacing w:before="100" w:beforeAutospacing="1" w:after="120" w:line="240" w:lineRule="auto"/>
        <w:rPr>
          <w:rFonts w:eastAsia="Times New Roman" w:cstheme="minorHAnsi"/>
          <w:color w:val="333333"/>
        </w:rPr>
      </w:pPr>
      <w:r w:rsidRPr="00697B25">
        <w:rPr>
          <w:rFonts w:eastAsia="Times New Roman" w:cstheme="minorHAnsi"/>
          <w:color w:val="333333"/>
        </w:rPr>
        <w:t>1.2 Develop a working knowledge of psychology's content domains</w:t>
      </w:r>
    </w:p>
    <w:p w14:paraId="660DFE10" w14:textId="77777777" w:rsidR="00697B25" w:rsidRPr="00697B25" w:rsidRDefault="00697B25" w:rsidP="00697B25">
      <w:pPr>
        <w:numPr>
          <w:ilvl w:val="0"/>
          <w:numId w:val="6"/>
        </w:numPr>
        <w:shd w:val="clear" w:color="auto" w:fill="FFFFFF"/>
        <w:spacing w:before="100" w:beforeAutospacing="1" w:after="120" w:line="240" w:lineRule="auto"/>
        <w:rPr>
          <w:rFonts w:eastAsia="Times New Roman" w:cstheme="minorHAnsi"/>
          <w:color w:val="333333"/>
        </w:rPr>
      </w:pPr>
      <w:r w:rsidRPr="00697B25">
        <w:rPr>
          <w:rFonts w:eastAsia="Times New Roman" w:cstheme="minorHAnsi"/>
          <w:color w:val="333333"/>
        </w:rPr>
        <w:t>1.3 Describe applications of psychology</w:t>
      </w:r>
    </w:p>
    <w:p w14:paraId="41D8874D" w14:textId="67C4228C" w:rsidR="00697B25" w:rsidRPr="00697B25" w:rsidRDefault="00587729" w:rsidP="00697B25">
      <w:pPr>
        <w:shd w:val="clear" w:color="auto" w:fill="FFFFFF"/>
        <w:spacing w:after="195" w:line="240" w:lineRule="auto"/>
        <w:rPr>
          <w:rFonts w:eastAsia="Times New Roman" w:cstheme="minorHAnsi"/>
          <w:b/>
          <w:color w:val="333333"/>
        </w:rPr>
      </w:pPr>
      <w:r>
        <w:rPr>
          <w:rFonts w:eastAsia="Times New Roman" w:cstheme="minorHAnsi"/>
          <w:b/>
          <w:color w:val="333333"/>
        </w:rPr>
        <w:t>2. Demonstrate competence in s</w:t>
      </w:r>
      <w:r w:rsidR="00BA0699" w:rsidRPr="00BA0699">
        <w:rPr>
          <w:rFonts w:eastAsia="Times New Roman" w:cstheme="minorHAnsi"/>
          <w:b/>
          <w:color w:val="333333"/>
        </w:rPr>
        <w:t>cientific Inquiry and Critical Thinking</w:t>
      </w:r>
    </w:p>
    <w:p w14:paraId="2ACB667F" w14:textId="77777777" w:rsidR="00697B25" w:rsidRPr="00697B25" w:rsidRDefault="00697B25" w:rsidP="00697B25">
      <w:pPr>
        <w:numPr>
          <w:ilvl w:val="0"/>
          <w:numId w:val="7"/>
        </w:numPr>
        <w:shd w:val="clear" w:color="auto" w:fill="FFFFFF"/>
        <w:spacing w:before="100" w:beforeAutospacing="1" w:after="120" w:line="240" w:lineRule="auto"/>
        <w:rPr>
          <w:rFonts w:eastAsia="Times New Roman" w:cstheme="minorHAnsi"/>
          <w:color w:val="333333"/>
        </w:rPr>
      </w:pPr>
      <w:r w:rsidRPr="00697B25">
        <w:rPr>
          <w:rFonts w:eastAsia="Times New Roman" w:cstheme="minorHAnsi"/>
          <w:color w:val="333333"/>
        </w:rPr>
        <w:t>2.1 Use scientific reasoning to interpret psychological phenomena</w:t>
      </w:r>
    </w:p>
    <w:p w14:paraId="5827E197" w14:textId="77777777" w:rsidR="00697B25" w:rsidRPr="00697B25" w:rsidRDefault="00697B25" w:rsidP="00697B25">
      <w:pPr>
        <w:numPr>
          <w:ilvl w:val="0"/>
          <w:numId w:val="7"/>
        </w:numPr>
        <w:shd w:val="clear" w:color="auto" w:fill="FFFFFF"/>
        <w:spacing w:before="100" w:beforeAutospacing="1" w:after="120" w:line="240" w:lineRule="auto"/>
        <w:rPr>
          <w:rFonts w:eastAsia="Times New Roman" w:cstheme="minorHAnsi"/>
          <w:color w:val="333333"/>
        </w:rPr>
      </w:pPr>
      <w:r w:rsidRPr="00697B25">
        <w:rPr>
          <w:rFonts w:eastAsia="Times New Roman" w:cstheme="minorHAnsi"/>
          <w:color w:val="333333"/>
        </w:rPr>
        <w:t>2.2 Demonstrate psychology information literacy</w:t>
      </w:r>
    </w:p>
    <w:p w14:paraId="0D063453" w14:textId="77777777" w:rsidR="00697B25" w:rsidRPr="00697B25" w:rsidRDefault="00697B25" w:rsidP="00697B25">
      <w:pPr>
        <w:numPr>
          <w:ilvl w:val="0"/>
          <w:numId w:val="7"/>
        </w:numPr>
        <w:shd w:val="clear" w:color="auto" w:fill="FFFFFF"/>
        <w:spacing w:before="100" w:beforeAutospacing="1" w:after="120" w:line="240" w:lineRule="auto"/>
        <w:rPr>
          <w:rFonts w:eastAsia="Times New Roman" w:cstheme="minorHAnsi"/>
          <w:color w:val="333333"/>
        </w:rPr>
      </w:pPr>
      <w:r w:rsidRPr="00697B25">
        <w:rPr>
          <w:rFonts w:eastAsia="Times New Roman" w:cstheme="minorHAnsi"/>
          <w:color w:val="333333"/>
        </w:rPr>
        <w:t>2.3 Engage in innovative and integrative thinking and problem solving</w:t>
      </w:r>
    </w:p>
    <w:p w14:paraId="42121F28" w14:textId="77777777" w:rsidR="00697B25" w:rsidRPr="00697B25" w:rsidRDefault="00697B25" w:rsidP="00697B25">
      <w:pPr>
        <w:numPr>
          <w:ilvl w:val="0"/>
          <w:numId w:val="7"/>
        </w:numPr>
        <w:shd w:val="clear" w:color="auto" w:fill="FFFFFF"/>
        <w:spacing w:before="100" w:beforeAutospacing="1" w:after="120" w:line="240" w:lineRule="auto"/>
        <w:rPr>
          <w:rFonts w:eastAsia="Times New Roman" w:cstheme="minorHAnsi"/>
          <w:color w:val="333333"/>
        </w:rPr>
      </w:pPr>
      <w:r w:rsidRPr="00697B25">
        <w:rPr>
          <w:rFonts w:eastAsia="Times New Roman" w:cstheme="minorHAnsi"/>
          <w:color w:val="333333"/>
        </w:rPr>
        <w:t>2.4 Interpret, design, and conduct basic psychological research</w:t>
      </w:r>
    </w:p>
    <w:p w14:paraId="4C42148D" w14:textId="77777777" w:rsidR="00697B25" w:rsidRPr="00697B25" w:rsidRDefault="00697B25" w:rsidP="00697B25">
      <w:pPr>
        <w:numPr>
          <w:ilvl w:val="0"/>
          <w:numId w:val="7"/>
        </w:numPr>
        <w:shd w:val="clear" w:color="auto" w:fill="FFFFFF"/>
        <w:spacing w:before="100" w:beforeAutospacing="1" w:after="120" w:line="240" w:lineRule="auto"/>
        <w:rPr>
          <w:rFonts w:eastAsia="Times New Roman" w:cstheme="minorHAnsi"/>
          <w:color w:val="333333"/>
        </w:rPr>
      </w:pPr>
      <w:r w:rsidRPr="00697B25">
        <w:rPr>
          <w:rFonts w:eastAsia="Times New Roman" w:cstheme="minorHAnsi"/>
          <w:color w:val="333333"/>
        </w:rPr>
        <w:t>2.5 Incorporate sociocultural factors in scientific inquiry</w:t>
      </w:r>
    </w:p>
    <w:p w14:paraId="1E1B48F4" w14:textId="22A01C92" w:rsidR="00BA0699" w:rsidRPr="00BA0699" w:rsidRDefault="00587729" w:rsidP="00697B25">
      <w:pPr>
        <w:rPr>
          <w:rFonts w:cstheme="minorHAnsi"/>
          <w:b/>
          <w:color w:val="333333"/>
          <w:shd w:val="clear" w:color="auto" w:fill="FFFFFF"/>
        </w:rPr>
      </w:pPr>
      <w:r>
        <w:rPr>
          <w:rFonts w:cstheme="minorHAnsi"/>
          <w:b/>
          <w:color w:val="333333"/>
          <w:shd w:val="clear" w:color="auto" w:fill="FFFFFF"/>
        </w:rPr>
        <w:t>3. Demonstrate e</w:t>
      </w:r>
      <w:r w:rsidR="00BA0699" w:rsidRPr="00BA0699">
        <w:rPr>
          <w:rFonts w:cstheme="minorHAnsi"/>
          <w:b/>
          <w:color w:val="333333"/>
          <w:shd w:val="clear" w:color="auto" w:fill="FFFFFF"/>
        </w:rPr>
        <w:t>thical and social responsibility in a diverse world</w:t>
      </w:r>
    </w:p>
    <w:p w14:paraId="17CA896B" w14:textId="77777777" w:rsidR="00697B25" w:rsidRPr="00BA0699" w:rsidRDefault="00136C63" w:rsidP="00BA0699">
      <w:pPr>
        <w:ind w:firstLine="720"/>
        <w:rPr>
          <w:rStyle w:val="apple-converted-space"/>
          <w:rFonts w:cstheme="minorHAnsi"/>
          <w:color w:val="333333"/>
          <w:shd w:val="clear" w:color="auto" w:fill="FFFFFF"/>
        </w:rPr>
      </w:pPr>
      <w:r>
        <w:rPr>
          <w:rFonts w:cstheme="minorHAnsi"/>
          <w:color w:val="333333"/>
          <w:shd w:val="clear" w:color="auto" w:fill="FFFFFF"/>
        </w:rPr>
        <w:t xml:space="preserve">3.1 </w:t>
      </w:r>
      <w:r w:rsidR="00BA0699" w:rsidRPr="00BA0699">
        <w:rPr>
          <w:rFonts w:cstheme="minorHAnsi"/>
          <w:color w:val="333333"/>
          <w:shd w:val="clear" w:color="auto" w:fill="FFFFFF"/>
        </w:rPr>
        <w:t>The skills in this domain involve the development of ethically and socially responsible behaviors for professional and personal settings in a landscape that involves increasing diversity.</w:t>
      </w:r>
      <w:r w:rsidR="00BA0699" w:rsidRPr="00BA0699">
        <w:rPr>
          <w:rStyle w:val="apple-converted-space"/>
          <w:rFonts w:cstheme="minorHAnsi"/>
          <w:color w:val="333333"/>
          <w:shd w:val="clear" w:color="auto" w:fill="FFFFFF"/>
        </w:rPr>
        <w:t> </w:t>
      </w:r>
    </w:p>
    <w:p w14:paraId="44D255F3" w14:textId="7374BEF0" w:rsidR="00BA0699" w:rsidRPr="00BA0699" w:rsidRDefault="00587729" w:rsidP="00BA0699">
      <w:pPr>
        <w:rPr>
          <w:rStyle w:val="apple-converted-space"/>
          <w:rFonts w:cstheme="minorHAnsi"/>
          <w:b/>
          <w:color w:val="333333"/>
          <w:shd w:val="clear" w:color="auto" w:fill="FFFFFF"/>
        </w:rPr>
      </w:pPr>
      <w:r>
        <w:rPr>
          <w:rStyle w:val="apple-converted-space"/>
          <w:rFonts w:cstheme="minorHAnsi"/>
          <w:b/>
          <w:color w:val="333333"/>
          <w:shd w:val="clear" w:color="auto" w:fill="FFFFFF"/>
        </w:rPr>
        <w:t>4. Develop strong written and oral c</w:t>
      </w:r>
      <w:r w:rsidR="00BA0699" w:rsidRPr="00BA0699">
        <w:rPr>
          <w:rStyle w:val="apple-converted-space"/>
          <w:rFonts w:cstheme="minorHAnsi"/>
          <w:b/>
          <w:color w:val="333333"/>
          <w:shd w:val="clear" w:color="auto" w:fill="FFFFFF"/>
        </w:rPr>
        <w:t>ommunication</w:t>
      </w:r>
      <w:r>
        <w:rPr>
          <w:rStyle w:val="apple-converted-space"/>
          <w:rFonts w:cstheme="minorHAnsi"/>
          <w:b/>
          <w:color w:val="333333"/>
          <w:shd w:val="clear" w:color="auto" w:fill="FFFFFF"/>
        </w:rPr>
        <w:t xml:space="preserve"> skills</w:t>
      </w:r>
    </w:p>
    <w:p w14:paraId="50067A01" w14:textId="5438312E" w:rsidR="00BA0699" w:rsidRPr="00BA0699" w:rsidRDefault="00BA0699" w:rsidP="00BA0699">
      <w:pPr>
        <w:rPr>
          <w:rStyle w:val="apple-converted-space"/>
          <w:rFonts w:cstheme="minorHAnsi"/>
          <w:b/>
          <w:color w:val="333333"/>
          <w:shd w:val="clear" w:color="auto" w:fill="FFFFFF"/>
        </w:rPr>
      </w:pPr>
      <w:r w:rsidRPr="00BA0699">
        <w:rPr>
          <w:rFonts w:eastAsia="Times New Roman" w:cstheme="minorHAnsi"/>
          <w:color w:val="333333"/>
        </w:rPr>
        <w:t> </w:t>
      </w:r>
      <w:r w:rsidRPr="00BA0699">
        <w:rPr>
          <w:rStyle w:val="apple-converted-space"/>
          <w:rFonts w:cstheme="minorHAnsi"/>
          <w:b/>
          <w:color w:val="333333"/>
          <w:shd w:val="clear" w:color="auto" w:fill="FFFFFF"/>
        </w:rPr>
        <w:t>Communication</w:t>
      </w:r>
    </w:p>
    <w:p w14:paraId="238351AE" w14:textId="77777777" w:rsidR="00BA0699" w:rsidRPr="00BA0699" w:rsidRDefault="00BA0699" w:rsidP="00BA0699">
      <w:pPr>
        <w:numPr>
          <w:ilvl w:val="0"/>
          <w:numId w:val="8"/>
        </w:numPr>
        <w:shd w:val="clear" w:color="auto" w:fill="FFFFFF"/>
        <w:spacing w:before="100" w:beforeAutospacing="1" w:after="120" w:line="240" w:lineRule="auto"/>
        <w:rPr>
          <w:rFonts w:eastAsia="Times New Roman" w:cstheme="minorHAnsi"/>
          <w:color w:val="333333"/>
        </w:rPr>
      </w:pPr>
      <w:r w:rsidRPr="00BA0699">
        <w:rPr>
          <w:rFonts w:eastAsia="Times New Roman" w:cstheme="minorHAnsi"/>
          <w:color w:val="333333"/>
        </w:rPr>
        <w:t> </w:t>
      </w:r>
      <w:r w:rsidR="00136C63">
        <w:rPr>
          <w:rFonts w:eastAsia="Times New Roman" w:cstheme="minorHAnsi"/>
          <w:color w:val="333333"/>
        </w:rPr>
        <w:t xml:space="preserve">4.1 </w:t>
      </w:r>
      <w:r w:rsidRPr="00BA0699">
        <w:rPr>
          <w:rFonts w:eastAsia="Times New Roman" w:cstheme="minorHAnsi"/>
          <w:color w:val="333333"/>
        </w:rPr>
        <w:t>Demonstrate effective writing for different purposes</w:t>
      </w:r>
    </w:p>
    <w:p w14:paraId="7FE14777" w14:textId="77777777" w:rsidR="00BA0699" w:rsidRPr="00BA0699" w:rsidRDefault="00BA0699" w:rsidP="00BA0699">
      <w:pPr>
        <w:numPr>
          <w:ilvl w:val="0"/>
          <w:numId w:val="8"/>
        </w:numPr>
        <w:shd w:val="clear" w:color="auto" w:fill="FFFFFF"/>
        <w:spacing w:before="100" w:beforeAutospacing="1" w:after="120" w:line="240" w:lineRule="auto"/>
        <w:rPr>
          <w:rFonts w:eastAsia="Times New Roman" w:cstheme="minorHAnsi"/>
          <w:color w:val="333333"/>
        </w:rPr>
      </w:pPr>
      <w:r w:rsidRPr="00BA0699">
        <w:rPr>
          <w:rFonts w:eastAsia="Times New Roman" w:cstheme="minorHAnsi"/>
          <w:color w:val="333333"/>
        </w:rPr>
        <w:t>4.2 Exhibit effective presentation skills for different purposes</w:t>
      </w:r>
    </w:p>
    <w:p w14:paraId="007F9679" w14:textId="77777777" w:rsidR="00BA0699" w:rsidRPr="00BA0699" w:rsidRDefault="00BA0699" w:rsidP="00BA0699">
      <w:pPr>
        <w:numPr>
          <w:ilvl w:val="0"/>
          <w:numId w:val="8"/>
        </w:numPr>
        <w:shd w:val="clear" w:color="auto" w:fill="FFFFFF"/>
        <w:spacing w:before="100" w:beforeAutospacing="1" w:after="120" w:line="240" w:lineRule="auto"/>
        <w:rPr>
          <w:rFonts w:eastAsia="Times New Roman" w:cstheme="minorHAnsi"/>
          <w:color w:val="333333"/>
        </w:rPr>
      </w:pPr>
      <w:r w:rsidRPr="00BA0699">
        <w:rPr>
          <w:rFonts w:eastAsia="Times New Roman" w:cstheme="minorHAnsi"/>
          <w:color w:val="333333"/>
        </w:rPr>
        <w:t>4.3 Interact effectively with others</w:t>
      </w:r>
    </w:p>
    <w:p w14:paraId="39BC4559" w14:textId="656869CA" w:rsidR="00BA0699" w:rsidRPr="00BA0699" w:rsidRDefault="00587729" w:rsidP="00BA0699">
      <w:pPr>
        <w:shd w:val="clear" w:color="auto" w:fill="FFFFFF"/>
        <w:spacing w:before="100" w:beforeAutospacing="1" w:after="120" w:line="240" w:lineRule="auto"/>
        <w:rPr>
          <w:rFonts w:eastAsia="Times New Roman" w:cstheme="minorHAnsi"/>
          <w:b/>
          <w:color w:val="333333"/>
        </w:rPr>
      </w:pPr>
      <w:r>
        <w:rPr>
          <w:rFonts w:eastAsia="Times New Roman" w:cstheme="minorHAnsi"/>
          <w:b/>
          <w:color w:val="333333"/>
        </w:rPr>
        <w:t xml:space="preserve">5. Apply foundational knowledge and skills to </w:t>
      </w:r>
      <w:r w:rsidR="002107E5">
        <w:rPr>
          <w:rFonts w:eastAsia="Times New Roman" w:cstheme="minorHAnsi"/>
          <w:b/>
          <w:color w:val="333333"/>
        </w:rPr>
        <w:t>career/professional development</w:t>
      </w:r>
    </w:p>
    <w:p w14:paraId="06BD3350" w14:textId="77777777" w:rsidR="00BA0699" w:rsidRPr="00BA0699" w:rsidRDefault="00BA0699" w:rsidP="00BA0699">
      <w:pPr>
        <w:numPr>
          <w:ilvl w:val="0"/>
          <w:numId w:val="8"/>
        </w:numPr>
        <w:shd w:val="clear" w:color="auto" w:fill="FFFFFF"/>
        <w:spacing w:before="100" w:beforeAutospacing="1" w:after="120" w:line="240" w:lineRule="auto"/>
        <w:rPr>
          <w:rFonts w:eastAsia="Times New Roman" w:cstheme="minorHAnsi"/>
          <w:color w:val="333333"/>
        </w:rPr>
      </w:pPr>
      <w:r w:rsidRPr="00BA0699">
        <w:rPr>
          <w:rFonts w:eastAsia="Times New Roman" w:cstheme="minorHAnsi"/>
          <w:color w:val="333333"/>
        </w:rPr>
        <w:t>5.1 Apply psychological content and skills to career goals</w:t>
      </w:r>
    </w:p>
    <w:p w14:paraId="23664A0C" w14:textId="77777777" w:rsidR="00BA0699" w:rsidRPr="00BA0699" w:rsidRDefault="00BA0699" w:rsidP="00BA0699">
      <w:pPr>
        <w:numPr>
          <w:ilvl w:val="0"/>
          <w:numId w:val="8"/>
        </w:numPr>
        <w:shd w:val="clear" w:color="auto" w:fill="FFFFFF"/>
        <w:spacing w:before="100" w:beforeAutospacing="1" w:after="120" w:line="240" w:lineRule="auto"/>
        <w:rPr>
          <w:rFonts w:eastAsia="Times New Roman" w:cstheme="minorHAnsi"/>
          <w:color w:val="333333"/>
        </w:rPr>
      </w:pPr>
      <w:r w:rsidRPr="00BA0699">
        <w:rPr>
          <w:rFonts w:eastAsia="Times New Roman" w:cstheme="minorHAnsi"/>
          <w:color w:val="333333"/>
        </w:rPr>
        <w:t>5.2 Exhibit self-efficacy and self-regulation</w:t>
      </w:r>
    </w:p>
    <w:p w14:paraId="26337ADD" w14:textId="77777777" w:rsidR="00BA0699" w:rsidRPr="00BA0699" w:rsidRDefault="00BA0699" w:rsidP="00BA0699">
      <w:pPr>
        <w:numPr>
          <w:ilvl w:val="0"/>
          <w:numId w:val="8"/>
        </w:numPr>
        <w:shd w:val="clear" w:color="auto" w:fill="FFFFFF"/>
        <w:spacing w:before="100" w:beforeAutospacing="1" w:after="120" w:line="240" w:lineRule="auto"/>
        <w:rPr>
          <w:rFonts w:eastAsia="Times New Roman" w:cstheme="minorHAnsi"/>
          <w:color w:val="333333"/>
        </w:rPr>
      </w:pPr>
      <w:r w:rsidRPr="00BA0699">
        <w:rPr>
          <w:rFonts w:eastAsia="Times New Roman" w:cstheme="minorHAnsi"/>
          <w:color w:val="333333"/>
        </w:rPr>
        <w:t>5.3 Refine project-management skills</w:t>
      </w:r>
    </w:p>
    <w:p w14:paraId="1FFD3539" w14:textId="77777777" w:rsidR="00BA0699" w:rsidRPr="00BA0699" w:rsidRDefault="00BA0699" w:rsidP="00BA0699">
      <w:pPr>
        <w:numPr>
          <w:ilvl w:val="0"/>
          <w:numId w:val="8"/>
        </w:numPr>
        <w:shd w:val="clear" w:color="auto" w:fill="FFFFFF"/>
        <w:spacing w:before="100" w:beforeAutospacing="1" w:after="120" w:line="240" w:lineRule="auto"/>
        <w:rPr>
          <w:rFonts w:eastAsia="Times New Roman" w:cstheme="minorHAnsi"/>
          <w:color w:val="333333"/>
        </w:rPr>
      </w:pPr>
      <w:r w:rsidRPr="00BA0699">
        <w:rPr>
          <w:rFonts w:eastAsia="Times New Roman" w:cstheme="minorHAnsi"/>
          <w:color w:val="333333"/>
        </w:rPr>
        <w:t>5.4 Enhance teamwork capacity</w:t>
      </w:r>
    </w:p>
    <w:p w14:paraId="4FEF8361" w14:textId="77777777" w:rsidR="00BA0699" w:rsidRPr="00BA0699" w:rsidRDefault="00BA0699" w:rsidP="00BA0699">
      <w:pPr>
        <w:numPr>
          <w:ilvl w:val="0"/>
          <w:numId w:val="8"/>
        </w:numPr>
        <w:shd w:val="clear" w:color="auto" w:fill="FFFFFF"/>
        <w:spacing w:before="100" w:beforeAutospacing="1" w:after="120" w:line="240" w:lineRule="auto"/>
        <w:rPr>
          <w:rFonts w:eastAsia="Times New Roman" w:cstheme="minorHAnsi"/>
          <w:color w:val="333333"/>
        </w:rPr>
      </w:pPr>
      <w:r w:rsidRPr="00BA0699">
        <w:rPr>
          <w:rFonts w:eastAsia="Times New Roman" w:cstheme="minorHAnsi"/>
          <w:color w:val="333333"/>
        </w:rPr>
        <w:t>5.5 Develop meaningful professional direction for life after graduation</w:t>
      </w:r>
    </w:p>
    <w:p w14:paraId="6009C7D4" w14:textId="77777777" w:rsidR="00031AB3" w:rsidRDefault="00031AB3" w:rsidP="00697B25">
      <w:pPr>
        <w:rPr>
          <w:b/>
        </w:rPr>
      </w:pPr>
      <w:bookmarkStart w:id="0" w:name="_GoBack"/>
      <w:bookmarkEnd w:id="0"/>
    </w:p>
    <w:p w14:paraId="41A5FAE0" w14:textId="725E8FF5" w:rsidR="00C92B7D" w:rsidRPr="00BA0699" w:rsidRDefault="00BA0699" w:rsidP="00C07D86">
      <w:pPr>
        <w:ind w:firstLine="360"/>
      </w:pPr>
      <w:r w:rsidRPr="00C07D86">
        <w:lastRenderedPageBreak/>
        <w:t xml:space="preserve">This </w:t>
      </w:r>
      <w:r w:rsidR="00C07D86">
        <w:t>r</w:t>
      </w:r>
      <w:r w:rsidR="00C07D86" w:rsidRPr="00C07D86">
        <w:t>eport</w:t>
      </w:r>
      <w:r w:rsidR="00C07D86">
        <w:rPr>
          <w:b/>
        </w:rPr>
        <w:t xml:space="preserve"> </w:t>
      </w:r>
      <w:r w:rsidR="00031AB3">
        <w:t>p</w:t>
      </w:r>
      <w:r>
        <w:t>resents an a</w:t>
      </w:r>
      <w:r w:rsidR="005175BB" w:rsidRPr="00BA0699">
        <w:t>nalysis of whether and how</w:t>
      </w:r>
      <w:r w:rsidR="002C0A3D" w:rsidRPr="00BA0699">
        <w:t xml:space="preserve"> courses required for the major, as well as student work completed within those </w:t>
      </w:r>
      <w:proofErr w:type="gramStart"/>
      <w:r w:rsidR="002C0A3D" w:rsidRPr="00BA0699">
        <w:t>courses,</w:t>
      </w:r>
      <w:proofErr w:type="gramEnd"/>
      <w:r w:rsidR="002C0A3D" w:rsidRPr="00BA0699">
        <w:t xml:space="preserve"> adequately ensure that students meet our</w:t>
      </w:r>
      <w:r w:rsidR="005175BB" w:rsidRPr="00BA0699">
        <w:t xml:space="preserve"> learning outcomes.</w:t>
      </w:r>
      <w:r w:rsidR="00031AB3">
        <w:t xml:space="preserve"> Based on that analysis, we sought to identify </w:t>
      </w:r>
      <w:r w:rsidR="00515213" w:rsidRPr="00BA0699">
        <w:t xml:space="preserve">two learning outcomes for </w:t>
      </w:r>
      <w:r w:rsidR="002C0A3D" w:rsidRPr="00BA0699">
        <w:t xml:space="preserve">focus </w:t>
      </w:r>
      <w:r w:rsidR="00515213" w:rsidRPr="00BA0699">
        <w:t>in 2017-2018.</w:t>
      </w:r>
      <w:r w:rsidR="002C0A3D" w:rsidRPr="00BA0699">
        <w:t xml:space="preserve"> </w:t>
      </w:r>
    </w:p>
    <w:p w14:paraId="179629BC" w14:textId="77777777" w:rsidR="00C92B7D" w:rsidRPr="00BA0699" w:rsidRDefault="005175BB" w:rsidP="005175BB">
      <w:pPr>
        <w:jc w:val="center"/>
        <w:rPr>
          <w:b/>
        </w:rPr>
      </w:pPr>
      <w:r w:rsidRPr="00BA0699">
        <w:rPr>
          <w:b/>
        </w:rPr>
        <w:t>Method</w:t>
      </w:r>
    </w:p>
    <w:p w14:paraId="76CBDA46" w14:textId="77777777" w:rsidR="00C92B7D" w:rsidRPr="00BA0699" w:rsidRDefault="005175BB" w:rsidP="00C92B7D">
      <w:pPr>
        <w:rPr>
          <w:b/>
        </w:rPr>
      </w:pPr>
      <w:r w:rsidRPr="00BA0699">
        <w:rPr>
          <w:b/>
        </w:rPr>
        <w:t>Background assumptions</w:t>
      </w:r>
    </w:p>
    <w:p w14:paraId="0581AC7D" w14:textId="4F5E9785" w:rsidR="00C92B7D" w:rsidRPr="00BA0699" w:rsidRDefault="00587729" w:rsidP="00C92B7D">
      <w:pPr>
        <w:pStyle w:val="ListParagraph"/>
        <w:numPr>
          <w:ilvl w:val="0"/>
          <w:numId w:val="2"/>
        </w:numPr>
      </w:pPr>
      <w:r>
        <w:t>The psychology department maintains that student</w:t>
      </w:r>
      <w:r w:rsidR="002107E5">
        <w:t>s'</w:t>
      </w:r>
      <w:r>
        <w:t xml:space="preserve"> course g</w:t>
      </w:r>
      <w:r w:rsidR="00C92B7D" w:rsidRPr="00BA0699">
        <w:t xml:space="preserve">rades are meaningful in </w:t>
      </w:r>
      <w:r>
        <w:t>assessing</w:t>
      </w:r>
      <w:r w:rsidRPr="00BA0699">
        <w:t xml:space="preserve"> </w:t>
      </w:r>
      <w:r w:rsidR="00C92B7D" w:rsidRPr="00BA0699">
        <w:t>how students have performed</w:t>
      </w:r>
      <w:r>
        <w:t>. T</w:t>
      </w:r>
      <w:r w:rsidR="00C92B7D" w:rsidRPr="00BA0699">
        <w:t xml:space="preserve">hus, </w:t>
      </w:r>
      <w:r>
        <w:t>exams, course</w:t>
      </w:r>
      <w:r w:rsidR="00C92B7D" w:rsidRPr="00BA0699">
        <w:t xml:space="preserve"> assignments</w:t>
      </w:r>
      <w:r>
        <w:t>,</w:t>
      </w:r>
      <w:r w:rsidR="00C92B7D" w:rsidRPr="00BA0699">
        <w:t xml:space="preserve"> and </w:t>
      </w:r>
      <w:r>
        <w:t>individual course</w:t>
      </w:r>
      <w:r w:rsidR="00C92B7D" w:rsidRPr="00BA0699">
        <w:t xml:space="preserve"> grading rubrics </w:t>
      </w:r>
      <w:r>
        <w:t>are</w:t>
      </w:r>
      <w:r w:rsidR="00C92B7D" w:rsidRPr="00BA0699">
        <w:t xml:space="preserve"> meaningful </w:t>
      </w:r>
      <w:r>
        <w:t>for assessing</w:t>
      </w:r>
      <w:r w:rsidR="00C92B7D" w:rsidRPr="00BA0699">
        <w:t xml:space="preserve"> learning outcomes</w:t>
      </w:r>
      <w:r>
        <w:t xml:space="preserve">. It is assumed that </w:t>
      </w:r>
      <w:r w:rsidR="00C92B7D" w:rsidRPr="00BA0699">
        <w:t>if</w:t>
      </w:r>
      <w:r w:rsidR="00136C63">
        <w:t>. I</w:t>
      </w:r>
      <w:r w:rsidR="00C92B7D" w:rsidRPr="00BA0699">
        <w:t>f those items reflect increasing sophistication on learning outcomes</w:t>
      </w:r>
      <w:r w:rsidR="00136C63">
        <w:t>,</w:t>
      </w:r>
      <w:r w:rsidR="00C92B7D" w:rsidRPr="00BA0699">
        <w:t xml:space="preserve"> then students who succeed at those requirements will, by definition, have achieved more advanced status on the learning outcome.</w:t>
      </w:r>
      <w:r w:rsidR="005175BB" w:rsidRPr="00BA0699">
        <w:t xml:space="preserve"> </w:t>
      </w:r>
    </w:p>
    <w:p w14:paraId="5AC2F107" w14:textId="169ED362" w:rsidR="00C92B7D" w:rsidRDefault="00C92B7D" w:rsidP="00C92B7D">
      <w:pPr>
        <w:pStyle w:val="ListParagraph"/>
        <w:numPr>
          <w:ilvl w:val="0"/>
          <w:numId w:val="2"/>
        </w:numPr>
      </w:pPr>
      <w:r w:rsidRPr="00BA0699">
        <w:t xml:space="preserve">For written assignments it is useful to look at actual student work </w:t>
      </w:r>
      <w:r w:rsidR="00136C63">
        <w:t>in addition to grades</w:t>
      </w:r>
      <w:r w:rsidRPr="00BA0699">
        <w:t>, and we do so where applicable.</w:t>
      </w:r>
      <w:r w:rsidR="005175BB" w:rsidRPr="00BA0699">
        <w:t xml:space="preserve"> This allowed us, in this initial evaluation, to validate our </w:t>
      </w:r>
      <w:r w:rsidR="00587729">
        <w:t>assumption</w:t>
      </w:r>
      <w:r w:rsidR="005175BB" w:rsidRPr="00BA0699">
        <w:t xml:space="preserve"> that grades are meaningful in assessing learning outcomes. </w:t>
      </w:r>
      <w:r w:rsidRPr="00BA0699">
        <w:t xml:space="preserve">  </w:t>
      </w:r>
    </w:p>
    <w:p w14:paraId="34B9136E" w14:textId="77777777" w:rsidR="004C4183" w:rsidRPr="00BA0699" w:rsidRDefault="004C4183" w:rsidP="004C4183">
      <w:pPr>
        <w:pStyle w:val="ListParagraph"/>
      </w:pPr>
    </w:p>
    <w:p w14:paraId="602087A6" w14:textId="5B00D5B4" w:rsidR="004C4183" w:rsidRPr="004C4183" w:rsidRDefault="004C4183" w:rsidP="004C4183">
      <w:pPr>
        <w:rPr>
          <w:b/>
        </w:rPr>
      </w:pPr>
      <w:r>
        <w:rPr>
          <w:b/>
        </w:rPr>
        <w:t>Goals</w:t>
      </w:r>
    </w:p>
    <w:p w14:paraId="3E5DEF7B" w14:textId="77777777" w:rsidR="004C4183" w:rsidRPr="00351743" w:rsidRDefault="004C4183" w:rsidP="004C4183">
      <w:r w:rsidRPr="00351743">
        <w:t xml:space="preserve">Our focus for this initial learning outcome evaluation was as follows: 1) For each learning outcome, identify what differentiates assignments and student work at different levels within the major by examining materials that were relevant for that outcome; and 2) For each learning outcome, discuss and determine the extent to which observed differences are aligned with our learning goals. </w:t>
      </w:r>
    </w:p>
    <w:p w14:paraId="03A58D89" w14:textId="77777777" w:rsidR="00C92B7D" w:rsidRPr="00BA0699" w:rsidRDefault="005175BB" w:rsidP="00C92B7D">
      <w:pPr>
        <w:rPr>
          <w:b/>
        </w:rPr>
      </w:pPr>
      <w:r w:rsidRPr="00BA0699">
        <w:rPr>
          <w:b/>
        </w:rPr>
        <w:t>Approach</w:t>
      </w:r>
    </w:p>
    <w:p w14:paraId="01337B25" w14:textId="782C2555" w:rsidR="00C92B7D" w:rsidRDefault="00C92B7D" w:rsidP="00C92B7D">
      <w:pPr>
        <w:pStyle w:val="ListParagraph"/>
        <w:numPr>
          <w:ilvl w:val="0"/>
          <w:numId w:val="3"/>
        </w:numPr>
      </w:pPr>
      <w:r w:rsidRPr="00BA0699">
        <w:t xml:space="preserve">We gathered materials from a variety of courses </w:t>
      </w:r>
      <w:r w:rsidR="00100A31">
        <w:t xml:space="preserve">chosen to </w:t>
      </w:r>
      <w:r w:rsidRPr="00BA0699">
        <w:t xml:space="preserve">reflect novice and more advanced </w:t>
      </w:r>
      <w:r w:rsidR="00100A31">
        <w:t xml:space="preserve">achievements for </w:t>
      </w:r>
      <w:r w:rsidRPr="00BA0699">
        <w:t xml:space="preserve">each learning outcome. </w:t>
      </w:r>
      <w:r w:rsidR="00364E9B" w:rsidRPr="00BA0699">
        <w:t xml:space="preserve">Materials included </w:t>
      </w:r>
      <w:r w:rsidR="00713EAB">
        <w:t xml:space="preserve">syllabi, </w:t>
      </w:r>
      <w:r w:rsidR="00364E9B" w:rsidRPr="00BA0699">
        <w:t xml:space="preserve">assessment items </w:t>
      </w:r>
      <w:r w:rsidR="009C6297" w:rsidRPr="00BA0699">
        <w:t>(multiple choice exam items, assignment descriptions)</w:t>
      </w:r>
      <w:r w:rsidR="00713EAB">
        <w:t>,</w:t>
      </w:r>
      <w:r w:rsidR="009C6297" w:rsidRPr="00BA0699">
        <w:t xml:space="preserve"> </w:t>
      </w:r>
      <w:r w:rsidR="00713EAB">
        <w:t>and selected</w:t>
      </w:r>
      <w:r w:rsidR="009C6297" w:rsidRPr="00BA0699">
        <w:t xml:space="preserve"> </w:t>
      </w:r>
      <w:r w:rsidR="00100A31">
        <w:t xml:space="preserve">small </w:t>
      </w:r>
      <w:r w:rsidR="009C6297" w:rsidRPr="00BA0699">
        <w:t xml:space="preserve">samples of </w:t>
      </w:r>
      <w:r w:rsidR="00364E9B" w:rsidRPr="00BA0699">
        <w:t>student work</w:t>
      </w:r>
      <w:r w:rsidR="00587729">
        <w:t xml:space="preserve"> such as written assignments</w:t>
      </w:r>
      <w:r w:rsidR="00713EAB">
        <w:t>, chosen by instructors to reflect high, average, and low quality work</w:t>
      </w:r>
      <w:r w:rsidR="00364E9B" w:rsidRPr="00BA0699">
        <w:t xml:space="preserve">. </w:t>
      </w:r>
    </w:p>
    <w:p w14:paraId="581C3772" w14:textId="5C8F6234" w:rsidR="004C4183" w:rsidRDefault="004C4183" w:rsidP="004C4183">
      <w:pPr>
        <w:pStyle w:val="ListParagraph"/>
        <w:numPr>
          <w:ilvl w:val="1"/>
          <w:numId w:val="3"/>
        </w:numPr>
      </w:pPr>
      <w:r>
        <w:t xml:space="preserve">For written work, we asked for excellent, adequate, and poor examples – approximately 6 per instructor. This gave us a minimum of 6 examples of student work, and more in cases where a course is offered by multiple instructors or where instructors simply provided more examples. </w:t>
      </w:r>
    </w:p>
    <w:p w14:paraId="30845B3D" w14:textId="77777777" w:rsidR="007B78BF" w:rsidRDefault="007B78BF" w:rsidP="007B78BF">
      <w:pPr>
        <w:pStyle w:val="ListParagraph"/>
        <w:numPr>
          <w:ilvl w:val="0"/>
          <w:numId w:val="3"/>
        </w:numPr>
      </w:pPr>
      <w:r w:rsidRPr="00BA0699">
        <w:t xml:space="preserve">Although we had initially hoped to use quantitative approaches to evaluating these items, we chose, in </w:t>
      </w:r>
      <w:r>
        <w:t>this</w:t>
      </w:r>
      <w:r w:rsidRPr="00BA0699">
        <w:t xml:space="preserve"> initial pass, to approach the data qualitatively. This was more consistent with </w:t>
      </w:r>
      <w:r>
        <w:t xml:space="preserve">the relatively small and non-randomly chosen </w:t>
      </w:r>
      <w:r w:rsidRPr="00BA0699">
        <w:t xml:space="preserve">sample sizes </w:t>
      </w:r>
      <w:r>
        <w:t>for student work that we had gathered (see below for sample sizes)</w:t>
      </w:r>
      <w:r w:rsidRPr="00BA0699">
        <w:t>; and b) the widely varying nature of assignments given in different courses, making direct comparison</w:t>
      </w:r>
      <w:r>
        <w:t>s</w:t>
      </w:r>
      <w:r w:rsidRPr="00BA0699">
        <w:t xml:space="preserve"> on particular dimension</w:t>
      </w:r>
      <w:r>
        <w:t>s</w:t>
      </w:r>
      <w:r w:rsidRPr="00BA0699">
        <w:t xml:space="preserve"> quite difficult. </w:t>
      </w:r>
    </w:p>
    <w:p w14:paraId="4A133188" w14:textId="2F0BA166" w:rsidR="004C4183" w:rsidRDefault="004C4183" w:rsidP="007B78BF">
      <w:pPr>
        <w:pStyle w:val="ListParagraph"/>
        <w:numPr>
          <w:ilvl w:val="0"/>
          <w:numId w:val="3"/>
        </w:numPr>
      </w:pPr>
      <w:r>
        <w:t xml:space="preserve">To do so, the undergraduate committee sat together and examined materials, focusing on a single learning outcome at a time, and reading either all examples or subsets of examples. We then discussed whether and how the examples addressed the target learning outcome, and whether earlier and later courses within the major reflected </w:t>
      </w:r>
      <w:r w:rsidR="00816782">
        <w:t xml:space="preserve">increasing competence on the </w:t>
      </w:r>
      <w:r w:rsidR="00816782">
        <w:lastRenderedPageBreak/>
        <w:t xml:space="preserve">targeted learning outcome. The results of this discussion were a consensus evaluation of the program with respect to the target learning outcome that formed the basis for the report below. </w:t>
      </w:r>
    </w:p>
    <w:p w14:paraId="370339C3" w14:textId="3B4766C7" w:rsidR="007B78BF" w:rsidRPr="00351743" w:rsidRDefault="00740975" w:rsidP="00C92B7D">
      <w:pPr>
        <w:pStyle w:val="ListParagraph"/>
        <w:numPr>
          <w:ilvl w:val="0"/>
          <w:numId w:val="3"/>
        </w:numPr>
      </w:pPr>
      <w:r w:rsidRPr="00351743">
        <w:t xml:space="preserve">Beginning </w:t>
      </w:r>
      <w:proofErr w:type="gramStart"/>
      <w:r w:rsidRPr="00351743">
        <w:t>Spring</w:t>
      </w:r>
      <w:proofErr w:type="gramEnd"/>
      <w:r w:rsidR="00EE24CB" w:rsidRPr="00351743">
        <w:t xml:space="preserve"> 2016</w:t>
      </w:r>
      <w:r w:rsidR="007B78BF" w:rsidRPr="00351743">
        <w:t>, we also assessed student perceptions of the extent to which their courses fulfilled each of the five learning goals in the context of student evaluations.</w:t>
      </w:r>
      <w:r w:rsidR="00713EAB" w:rsidRPr="00351743">
        <w:t xml:space="preserve"> Students rated the extent to which a course had helped them attain each of the broad learning goals on a 6-point scale with 1 signifying very little, and 6 signifying that a course was important in helping them attain a particular learning goal.</w:t>
      </w:r>
      <w:r w:rsidR="007B78BF" w:rsidRPr="00351743">
        <w:t xml:space="preserve"> </w:t>
      </w:r>
      <w:r w:rsidR="00713EAB" w:rsidRPr="00351743">
        <w:t>These data are reported in Part 3 of the Results.</w:t>
      </w:r>
    </w:p>
    <w:p w14:paraId="2F07DAA9" w14:textId="78CCF61C" w:rsidR="00364E9B" w:rsidRPr="00BA0699" w:rsidRDefault="00364E9B" w:rsidP="007B78BF">
      <w:pPr>
        <w:pStyle w:val="ListParagraph"/>
      </w:pPr>
    </w:p>
    <w:p w14:paraId="5B5C6348" w14:textId="63675BAC" w:rsidR="005175BB" w:rsidRPr="00BA0699" w:rsidRDefault="005175BB" w:rsidP="005175BB">
      <w:pPr>
        <w:ind w:left="360"/>
        <w:rPr>
          <w:b/>
        </w:rPr>
      </w:pPr>
      <w:r w:rsidRPr="00BA0699">
        <w:rPr>
          <w:b/>
        </w:rPr>
        <w:t>Description of Materials Evaluated for</w:t>
      </w:r>
      <w:r w:rsidR="00E27FD9">
        <w:rPr>
          <w:b/>
        </w:rPr>
        <w:t xml:space="preserve"> Each </w:t>
      </w:r>
      <w:r w:rsidRPr="00BA0699">
        <w:rPr>
          <w:b/>
        </w:rPr>
        <w:t>Learning Outcome</w:t>
      </w:r>
    </w:p>
    <w:p w14:paraId="025996FE" w14:textId="77777777" w:rsidR="008D5703" w:rsidRPr="00BA0699" w:rsidRDefault="008D5703" w:rsidP="008D5703">
      <w:pPr>
        <w:pStyle w:val="ListParagraph"/>
        <w:numPr>
          <w:ilvl w:val="0"/>
          <w:numId w:val="4"/>
        </w:numPr>
      </w:pPr>
      <w:r w:rsidRPr="00BA0699">
        <w:t>Syllabi from all syllabus-based courses offered.</w:t>
      </w:r>
    </w:p>
    <w:p w14:paraId="42023131" w14:textId="49EB7EA3" w:rsidR="008462E7" w:rsidRPr="00BA0699" w:rsidRDefault="008462E7" w:rsidP="008D5703">
      <w:pPr>
        <w:pStyle w:val="ListParagraph"/>
        <w:numPr>
          <w:ilvl w:val="0"/>
          <w:numId w:val="4"/>
        </w:numPr>
      </w:pPr>
      <w:r w:rsidRPr="00BA0699">
        <w:t xml:space="preserve">Knowledge base in psychology: multiple choice exams from </w:t>
      </w:r>
      <w:proofErr w:type="spellStart"/>
      <w:r w:rsidR="00713EAB">
        <w:t>Psy</w:t>
      </w:r>
      <w:proofErr w:type="spellEnd"/>
      <w:r w:rsidR="00713EAB">
        <w:t xml:space="preserve"> 1010 (General Psychology) </w:t>
      </w:r>
      <w:r w:rsidRPr="00BA0699">
        <w:t xml:space="preserve">and from the 3000 level </w:t>
      </w:r>
      <w:r w:rsidR="005175BB" w:rsidRPr="00BA0699">
        <w:t xml:space="preserve">core area </w:t>
      </w:r>
      <w:r w:rsidRPr="00BA0699">
        <w:t>courses</w:t>
      </w:r>
      <w:r w:rsidR="005175BB" w:rsidRPr="00BA0699">
        <w:t xml:space="preserve"> (e.g., </w:t>
      </w:r>
      <w:proofErr w:type="spellStart"/>
      <w:r w:rsidR="00713EAB">
        <w:t>Psy</w:t>
      </w:r>
      <w:proofErr w:type="spellEnd"/>
      <w:r w:rsidR="00713EAB">
        <w:t xml:space="preserve"> 3120 (</w:t>
      </w:r>
      <w:r w:rsidR="005175BB" w:rsidRPr="00BA0699">
        <w:t>Cognitive Psychology</w:t>
      </w:r>
      <w:r w:rsidR="00713EAB">
        <w:t>)</w:t>
      </w:r>
      <w:r w:rsidR="005175BB" w:rsidRPr="00BA0699">
        <w:t xml:space="preserve">, </w:t>
      </w:r>
      <w:proofErr w:type="spellStart"/>
      <w:r w:rsidR="00713EAB">
        <w:t>Psy</w:t>
      </w:r>
      <w:proofErr w:type="spellEnd"/>
      <w:r w:rsidR="00713EAB">
        <w:t xml:space="preserve"> 3410 (</w:t>
      </w:r>
      <w:r w:rsidR="005175BB" w:rsidRPr="00BA0699">
        <w:t>Social Psychology</w:t>
      </w:r>
      <w:r w:rsidR="00713EAB">
        <w:t>)</w:t>
      </w:r>
      <w:r w:rsidR="005175BB" w:rsidRPr="00BA0699">
        <w:t>,</w:t>
      </w:r>
      <w:r w:rsidR="00713EAB">
        <w:t xml:space="preserve"> </w:t>
      </w:r>
      <w:proofErr w:type="spellStart"/>
      <w:r w:rsidR="00713EAB">
        <w:t>Psy</w:t>
      </w:r>
      <w:proofErr w:type="spellEnd"/>
      <w:r w:rsidR="00713EAB">
        <w:t xml:space="preserve"> 3215</w:t>
      </w:r>
      <w:r w:rsidR="005175BB" w:rsidRPr="00BA0699">
        <w:t xml:space="preserve"> </w:t>
      </w:r>
      <w:r w:rsidR="00713EAB">
        <w:t xml:space="preserve">(Development in </w:t>
      </w:r>
      <w:r w:rsidR="005175BB" w:rsidRPr="00BA0699">
        <w:t>Infancy)</w:t>
      </w:r>
      <w:r w:rsidR="00713EAB">
        <w:t>.</w:t>
      </w:r>
    </w:p>
    <w:p w14:paraId="6925F101" w14:textId="05CED6F7" w:rsidR="008462E7" w:rsidRPr="00BA0699" w:rsidRDefault="008462E7" w:rsidP="008D5703">
      <w:pPr>
        <w:pStyle w:val="ListParagraph"/>
        <w:numPr>
          <w:ilvl w:val="0"/>
          <w:numId w:val="4"/>
        </w:numPr>
      </w:pPr>
      <w:r w:rsidRPr="00BA0699">
        <w:t>Scientific method/critical thinking</w:t>
      </w:r>
      <w:r w:rsidR="005175BB" w:rsidRPr="00BA0699">
        <w:t xml:space="preserve">: in addition to the multiple choice items above, </w:t>
      </w:r>
      <w:r w:rsidR="008A4169" w:rsidRPr="00BA0699">
        <w:t>c</w:t>
      </w:r>
      <w:r w:rsidR="005175BB" w:rsidRPr="00BA0699">
        <w:t xml:space="preserve">ritical thinking exercises from </w:t>
      </w:r>
      <w:proofErr w:type="spellStart"/>
      <w:r w:rsidR="005175BB" w:rsidRPr="00BA0699">
        <w:t>Psy</w:t>
      </w:r>
      <w:proofErr w:type="spellEnd"/>
      <w:r w:rsidR="005175BB" w:rsidRPr="00BA0699">
        <w:t xml:space="preserve"> 2010 (Psychology as a </w:t>
      </w:r>
      <w:r w:rsidR="00E27FD9">
        <w:t>Science and Profession</w:t>
      </w:r>
      <w:r w:rsidR="00713EAB">
        <w:t>; n = 16</w:t>
      </w:r>
      <w:r w:rsidR="005175BB" w:rsidRPr="00BA0699">
        <w:t xml:space="preserve">), and the research paper from </w:t>
      </w:r>
      <w:proofErr w:type="spellStart"/>
      <w:r w:rsidR="005175BB" w:rsidRPr="00BA0699">
        <w:t>Psy</w:t>
      </w:r>
      <w:proofErr w:type="spellEnd"/>
      <w:r w:rsidR="005175BB" w:rsidRPr="00BA0699">
        <w:t xml:space="preserve"> 3010 </w:t>
      </w:r>
      <w:r w:rsidR="00E27FD9">
        <w:t>(Research Methods</w:t>
      </w:r>
      <w:r w:rsidR="00713EAB">
        <w:t xml:space="preserve"> in Psychology; n = 1</w:t>
      </w:r>
      <w:r w:rsidR="0044749A">
        <w:t>7</w:t>
      </w:r>
      <w:r w:rsidR="005175BB" w:rsidRPr="00BA0699">
        <w:t xml:space="preserve">). </w:t>
      </w:r>
    </w:p>
    <w:p w14:paraId="6F9B99CA" w14:textId="4BFFB4EC" w:rsidR="008462E7" w:rsidRPr="00BA0699" w:rsidRDefault="008462E7" w:rsidP="008D5703">
      <w:pPr>
        <w:pStyle w:val="ListParagraph"/>
        <w:numPr>
          <w:ilvl w:val="0"/>
          <w:numId w:val="4"/>
        </w:numPr>
      </w:pPr>
      <w:r w:rsidRPr="00BA0699">
        <w:t>Communication/writing</w:t>
      </w:r>
      <w:r w:rsidR="005175BB" w:rsidRPr="00BA0699">
        <w:t xml:space="preserve">: Brief writing assignments from </w:t>
      </w:r>
      <w:proofErr w:type="spellStart"/>
      <w:r w:rsidR="005175BB" w:rsidRPr="00BA0699">
        <w:t>Psy</w:t>
      </w:r>
      <w:proofErr w:type="spellEnd"/>
      <w:r w:rsidR="005175BB" w:rsidRPr="00BA0699">
        <w:t xml:space="preserve"> 2010</w:t>
      </w:r>
      <w:r w:rsidR="00713EAB">
        <w:t xml:space="preserve"> (n = 16)</w:t>
      </w:r>
      <w:r w:rsidR="005175BB" w:rsidRPr="00BA0699">
        <w:t xml:space="preserve">; Research papers from </w:t>
      </w:r>
      <w:proofErr w:type="spellStart"/>
      <w:r w:rsidR="005175BB" w:rsidRPr="00BA0699">
        <w:t>Psy</w:t>
      </w:r>
      <w:proofErr w:type="spellEnd"/>
      <w:r w:rsidR="005175BB" w:rsidRPr="00BA0699">
        <w:t xml:space="preserve"> 3010</w:t>
      </w:r>
      <w:r w:rsidR="00713EAB">
        <w:t xml:space="preserve"> (n = 1</w:t>
      </w:r>
      <w:r w:rsidR="0044749A">
        <w:t>7</w:t>
      </w:r>
      <w:r w:rsidR="00713EAB">
        <w:t>)</w:t>
      </w:r>
      <w:r w:rsidR="0044749A">
        <w:t xml:space="preserve">; writing assignments from </w:t>
      </w:r>
      <w:proofErr w:type="spellStart"/>
      <w:r w:rsidR="0044749A">
        <w:t>Psy</w:t>
      </w:r>
      <w:proofErr w:type="spellEnd"/>
      <w:r w:rsidR="0044749A">
        <w:t xml:space="preserve"> 3215 (n = 2)</w:t>
      </w:r>
      <w:r w:rsidR="00713EAB">
        <w:t>.</w:t>
      </w:r>
    </w:p>
    <w:p w14:paraId="3F67BFD6" w14:textId="56A3D683" w:rsidR="008462E7" w:rsidRPr="00BA0699" w:rsidRDefault="008462E7" w:rsidP="008D5703">
      <w:pPr>
        <w:pStyle w:val="ListParagraph"/>
        <w:numPr>
          <w:ilvl w:val="0"/>
          <w:numId w:val="4"/>
        </w:numPr>
      </w:pPr>
      <w:r w:rsidRPr="00BA0699">
        <w:t>Ethics in a diverse world</w:t>
      </w:r>
      <w:r w:rsidR="00713EAB">
        <w:t xml:space="preserve">: Syllabi for courses; exam items from </w:t>
      </w:r>
      <w:proofErr w:type="spellStart"/>
      <w:r w:rsidR="00713EAB">
        <w:t>Psy</w:t>
      </w:r>
      <w:proofErr w:type="spellEnd"/>
      <w:r w:rsidR="00713EAB">
        <w:t xml:space="preserve"> 1010 and </w:t>
      </w:r>
      <w:proofErr w:type="spellStart"/>
      <w:r w:rsidR="00713EAB">
        <w:t>Psy</w:t>
      </w:r>
      <w:proofErr w:type="spellEnd"/>
      <w:r w:rsidR="00713EAB">
        <w:t xml:space="preserve"> 3010; </w:t>
      </w:r>
      <w:r w:rsidR="005175BB" w:rsidRPr="00BA0699">
        <w:t xml:space="preserve">discussions with UG committee faculty; </w:t>
      </w:r>
      <w:r w:rsidR="00E27FD9">
        <w:t>n</w:t>
      </w:r>
      <w:r w:rsidR="005175BB" w:rsidRPr="00BA0699">
        <w:t xml:space="preserve">o </w:t>
      </w:r>
      <w:r w:rsidR="00713EAB">
        <w:t xml:space="preserve">student work </w:t>
      </w:r>
      <w:r w:rsidR="005175BB" w:rsidRPr="00BA0699">
        <w:t>evaluated</w:t>
      </w:r>
      <w:r w:rsidR="00713EAB">
        <w:t>.</w:t>
      </w:r>
    </w:p>
    <w:p w14:paraId="0A374C7D" w14:textId="2BCCAFCE" w:rsidR="008A4169" w:rsidRPr="00BA0699" w:rsidRDefault="008462E7" w:rsidP="008D5703">
      <w:pPr>
        <w:pStyle w:val="ListParagraph"/>
        <w:numPr>
          <w:ilvl w:val="0"/>
          <w:numId w:val="4"/>
        </w:numPr>
      </w:pPr>
      <w:r w:rsidRPr="00BA0699">
        <w:t>Car</w:t>
      </w:r>
      <w:r w:rsidR="005175BB" w:rsidRPr="00BA0699">
        <w:t xml:space="preserve">eer and professional development: resume and interest exploration assignments from </w:t>
      </w:r>
      <w:proofErr w:type="spellStart"/>
      <w:r w:rsidR="005175BB" w:rsidRPr="00BA0699">
        <w:t>Psy</w:t>
      </w:r>
      <w:proofErr w:type="spellEnd"/>
      <w:r w:rsidR="005175BB" w:rsidRPr="00BA0699">
        <w:t xml:space="preserve"> 2010</w:t>
      </w:r>
      <w:r w:rsidR="0044749A">
        <w:t xml:space="preserve"> (Psychology as a Science and Profession, n = 16)</w:t>
      </w:r>
      <w:r w:rsidR="005175BB" w:rsidRPr="00BA0699">
        <w:t xml:space="preserve">, and self-reflection and journal article assignments from </w:t>
      </w:r>
      <w:proofErr w:type="spellStart"/>
      <w:r w:rsidR="005175BB" w:rsidRPr="00BA0699">
        <w:t>Psy</w:t>
      </w:r>
      <w:proofErr w:type="spellEnd"/>
      <w:r w:rsidR="005175BB" w:rsidRPr="00BA0699">
        <w:t xml:space="preserve"> 4810 (</w:t>
      </w:r>
      <w:r w:rsidR="0044749A">
        <w:t>Internships and Field Experience, n= 5</w:t>
      </w:r>
      <w:r w:rsidR="005175BB" w:rsidRPr="00BA0699">
        <w:t>).</w:t>
      </w:r>
    </w:p>
    <w:p w14:paraId="067DFF6D" w14:textId="535F908F" w:rsidR="008462E7" w:rsidRPr="00BA0699" w:rsidRDefault="008A4169" w:rsidP="008A4169">
      <w:pPr>
        <w:ind w:left="360"/>
      </w:pPr>
      <w:r w:rsidRPr="00BA0699">
        <w:t xml:space="preserve">In all cases where we examined student work, we asked instructors to provide </w:t>
      </w:r>
      <w:proofErr w:type="spellStart"/>
      <w:r w:rsidR="00E27FD9">
        <w:t>deidentified</w:t>
      </w:r>
      <w:proofErr w:type="spellEnd"/>
      <w:r w:rsidR="00E27FD9">
        <w:t xml:space="preserve"> </w:t>
      </w:r>
      <w:r w:rsidRPr="00BA0699">
        <w:t>examples of high</w:t>
      </w:r>
      <w:r w:rsidR="00E27FD9">
        <w:t>-</w:t>
      </w:r>
      <w:r w:rsidRPr="00BA0699">
        <w:t xml:space="preserve"> quality, adequate, and </w:t>
      </w:r>
      <w:r w:rsidR="00E27FD9" w:rsidRPr="00BA0699">
        <w:t>low</w:t>
      </w:r>
      <w:r w:rsidR="00E27FD9">
        <w:t>-</w:t>
      </w:r>
      <w:r w:rsidRPr="00BA0699">
        <w:t xml:space="preserve">quality student work. This allowed us to validate the idea that student grades are an important indicator of whether individuals meet learning outcomes. </w:t>
      </w:r>
      <w:r w:rsidR="005175BB" w:rsidRPr="00BA0699">
        <w:t xml:space="preserve"> </w:t>
      </w:r>
    </w:p>
    <w:p w14:paraId="2ABCABED" w14:textId="77777777" w:rsidR="00515213" w:rsidRPr="00BA0699" w:rsidRDefault="007D057E" w:rsidP="007D057E">
      <w:pPr>
        <w:jc w:val="center"/>
        <w:rPr>
          <w:b/>
        </w:rPr>
      </w:pPr>
      <w:r w:rsidRPr="00BA0699">
        <w:rPr>
          <w:b/>
        </w:rPr>
        <w:t>Results</w:t>
      </w:r>
    </w:p>
    <w:p w14:paraId="231C66D6" w14:textId="1B5D93B1" w:rsidR="005175BB" w:rsidRPr="00BA0699" w:rsidRDefault="00F668A2" w:rsidP="007D057E">
      <w:pPr>
        <w:rPr>
          <w:b/>
        </w:rPr>
      </w:pPr>
      <w:r>
        <w:rPr>
          <w:b/>
        </w:rPr>
        <w:t xml:space="preserve">Results </w:t>
      </w:r>
      <w:r w:rsidR="002C0A3D" w:rsidRPr="00BA0699">
        <w:rPr>
          <w:b/>
        </w:rPr>
        <w:t xml:space="preserve">Part 1: </w:t>
      </w:r>
      <w:r w:rsidR="005175BB" w:rsidRPr="00BA0699">
        <w:rPr>
          <w:b/>
        </w:rPr>
        <w:t>Syllabus Review</w:t>
      </w:r>
    </w:p>
    <w:tbl>
      <w:tblPr>
        <w:tblStyle w:val="TableGrid"/>
        <w:tblW w:w="0" w:type="auto"/>
        <w:tblLook w:val="04A0" w:firstRow="1" w:lastRow="0" w:firstColumn="1" w:lastColumn="0" w:noHBand="0" w:noVBand="1"/>
      </w:tblPr>
      <w:tblGrid>
        <w:gridCol w:w="1555"/>
        <w:gridCol w:w="1325"/>
        <w:gridCol w:w="1557"/>
        <w:gridCol w:w="1480"/>
        <w:gridCol w:w="1637"/>
        <w:gridCol w:w="2022"/>
      </w:tblGrid>
      <w:tr w:rsidR="0044749A" w:rsidRPr="00BA0699" w14:paraId="6EBE5956" w14:textId="77777777" w:rsidTr="007317C0">
        <w:tc>
          <w:tcPr>
            <w:tcW w:w="1555" w:type="dxa"/>
          </w:tcPr>
          <w:p w14:paraId="45273BFB" w14:textId="77777777" w:rsidR="00713EAB" w:rsidRPr="00BA0699" w:rsidRDefault="00713EAB" w:rsidP="00FC199D"/>
        </w:tc>
        <w:tc>
          <w:tcPr>
            <w:tcW w:w="8021" w:type="dxa"/>
            <w:gridSpan w:val="5"/>
          </w:tcPr>
          <w:p w14:paraId="06E08797" w14:textId="768C5B30" w:rsidR="00713EAB" w:rsidRPr="00BA0699" w:rsidRDefault="00713EAB" w:rsidP="00713EAB">
            <w:pPr>
              <w:jc w:val="center"/>
            </w:pPr>
            <w:r>
              <w:t>Learning Goals</w:t>
            </w:r>
          </w:p>
        </w:tc>
      </w:tr>
      <w:tr w:rsidR="0044749A" w:rsidRPr="00BA0699" w14:paraId="6EC438C6" w14:textId="77777777" w:rsidTr="007317C0">
        <w:tc>
          <w:tcPr>
            <w:tcW w:w="1555" w:type="dxa"/>
          </w:tcPr>
          <w:p w14:paraId="13A1DB03" w14:textId="77777777" w:rsidR="005175BB" w:rsidRPr="00BA0699" w:rsidRDefault="005175BB" w:rsidP="00FC199D"/>
        </w:tc>
        <w:tc>
          <w:tcPr>
            <w:tcW w:w="1300" w:type="dxa"/>
          </w:tcPr>
          <w:p w14:paraId="435BCF91" w14:textId="77777777" w:rsidR="005175BB" w:rsidRPr="00BA0699" w:rsidRDefault="005175BB" w:rsidP="00FC199D">
            <w:r w:rsidRPr="00BA0699">
              <w:t xml:space="preserve">Knowledge </w:t>
            </w:r>
          </w:p>
        </w:tc>
        <w:tc>
          <w:tcPr>
            <w:tcW w:w="1560" w:type="dxa"/>
          </w:tcPr>
          <w:p w14:paraId="3436C079" w14:textId="77777777" w:rsidR="005175BB" w:rsidRPr="00BA0699" w:rsidRDefault="005175BB" w:rsidP="00FC199D">
            <w:r w:rsidRPr="00BA0699">
              <w:t>Scientific Inquiry/Critical Thinking</w:t>
            </w:r>
          </w:p>
        </w:tc>
        <w:tc>
          <w:tcPr>
            <w:tcW w:w="1489" w:type="dxa"/>
          </w:tcPr>
          <w:p w14:paraId="3382B0C8" w14:textId="77777777" w:rsidR="005175BB" w:rsidRPr="00BA0699" w:rsidRDefault="005175BB" w:rsidP="00FC199D">
            <w:r w:rsidRPr="00BA0699">
              <w:t>Ethical/Social Responsibility in Diverse World</w:t>
            </w:r>
          </w:p>
        </w:tc>
        <w:tc>
          <w:tcPr>
            <w:tcW w:w="1637" w:type="dxa"/>
          </w:tcPr>
          <w:p w14:paraId="37C4C5CB" w14:textId="77777777" w:rsidR="005175BB" w:rsidRPr="00BA0699" w:rsidRDefault="005175BB" w:rsidP="00FC199D">
            <w:r w:rsidRPr="00BA0699">
              <w:t>Communication</w:t>
            </w:r>
          </w:p>
        </w:tc>
        <w:tc>
          <w:tcPr>
            <w:tcW w:w="2035" w:type="dxa"/>
          </w:tcPr>
          <w:p w14:paraId="12E4CE1F" w14:textId="77777777" w:rsidR="005175BB" w:rsidRPr="00BA0699" w:rsidRDefault="005175BB" w:rsidP="00FC199D">
            <w:r w:rsidRPr="00BA0699">
              <w:t>Career/Professional Development</w:t>
            </w:r>
          </w:p>
        </w:tc>
      </w:tr>
      <w:tr w:rsidR="0044749A" w:rsidRPr="00BA0699" w14:paraId="7216012D" w14:textId="77777777" w:rsidTr="007D51FE">
        <w:tc>
          <w:tcPr>
            <w:tcW w:w="1555" w:type="dxa"/>
          </w:tcPr>
          <w:p w14:paraId="78C30900" w14:textId="77777777" w:rsidR="005175BB" w:rsidRPr="00BA0699" w:rsidRDefault="005175BB" w:rsidP="00FC199D">
            <w:r w:rsidRPr="00BA0699">
              <w:t>“Backbone” Required of all Majors</w:t>
            </w:r>
          </w:p>
        </w:tc>
        <w:tc>
          <w:tcPr>
            <w:tcW w:w="1300" w:type="dxa"/>
          </w:tcPr>
          <w:p w14:paraId="6D3D359D" w14:textId="77777777" w:rsidR="005175BB" w:rsidRPr="00BA0699" w:rsidRDefault="005175BB" w:rsidP="00FC199D"/>
        </w:tc>
        <w:tc>
          <w:tcPr>
            <w:tcW w:w="1560" w:type="dxa"/>
          </w:tcPr>
          <w:p w14:paraId="603EC889" w14:textId="77777777" w:rsidR="005175BB" w:rsidRPr="00BA0699" w:rsidRDefault="005175BB" w:rsidP="00FC199D"/>
        </w:tc>
        <w:tc>
          <w:tcPr>
            <w:tcW w:w="1489" w:type="dxa"/>
          </w:tcPr>
          <w:p w14:paraId="63A01D63" w14:textId="77777777" w:rsidR="005175BB" w:rsidRPr="00BA0699" w:rsidRDefault="005175BB" w:rsidP="00FC199D"/>
        </w:tc>
        <w:tc>
          <w:tcPr>
            <w:tcW w:w="1637" w:type="dxa"/>
          </w:tcPr>
          <w:p w14:paraId="10945534" w14:textId="77777777" w:rsidR="005175BB" w:rsidRPr="00BA0699" w:rsidRDefault="005175BB" w:rsidP="00FC199D"/>
        </w:tc>
        <w:tc>
          <w:tcPr>
            <w:tcW w:w="2035" w:type="dxa"/>
          </w:tcPr>
          <w:p w14:paraId="2595777F" w14:textId="77777777" w:rsidR="005175BB" w:rsidRPr="00BA0699" w:rsidRDefault="005175BB" w:rsidP="00FC199D"/>
        </w:tc>
      </w:tr>
      <w:tr w:rsidR="0044749A" w:rsidRPr="00BA0699" w14:paraId="16F8FCD5" w14:textId="77777777" w:rsidTr="00713EAB">
        <w:tc>
          <w:tcPr>
            <w:tcW w:w="1413" w:type="dxa"/>
          </w:tcPr>
          <w:p w14:paraId="51380479" w14:textId="77777777" w:rsidR="005175BB" w:rsidRPr="00BA0699" w:rsidRDefault="005175BB" w:rsidP="00FC199D">
            <w:r w:rsidRPr="00BA0699">
              <w:t>1010</w:t>
            </w:r>
          </w:p>
        </w:tc>
        <w:tc>
          <w:tcPr>
            <w:tcW w:w="1372" w:type="dxa"/>
          </w:tcPr>
          <w:p w14:paraId="6D1069CD" w14:textId="77777777" w:rsidR="005175BB" w:rsidRPr="00BA0699" w:rsidRDefault="007D057E" w:rsidP="00FC199D">
            <w:r w:rsidRPr="00BA0699">
              <w:t>X</w:t>
            </w:r>
          </w:p>
        </w:tc>
        <w:tc>
          <w:tcPr>
            <w:tcW w:w="1569" w:type="dxa"/>
          </w:tcPr>
          <w:p w14:paraId="29B7C121" w14:textId="2C5CBB82" w:rsidR="005175BB" w:rsidRPr="00BA0699" w:rsidRDefault="008A4169" w:rsidP="00FC199D">
            <w:r w:rsidRPr="00BA0699">
              <w:t>X</w:t>
            </w:r>
          </w:p>
        </w:tc>
        <w:tc>
          <w:tcPr>
            <w:tcW w:w="1515" w:type="dxa"/>
          </w:tcPr>
          <w:p w14:paraId="0978D8F2" w14:textId="08ADBCEA" w:rsidR="005175BB" w:rsidRPr="00BA0699" w:rsidRDefault="00713EAB" w:rsidP="00FC199D">
            <w:r>
              <w:t>X</w:t>
            </w:r>
          </w:p>
        </w:tc>
        <w:tc>
          <w:tcPr>
            <w:tcW w:w="1637" w:type="dxa"/>
          </w:tcPr>
          <w:p w14:paraId="7C277A1A" w14:textId="29FCA471" w:rsidR="005175BB" w:rsidRPr="00BA0699" w:rsidRDefault="00713EAB" w:rsidP="00FC199D">
            <w:r>
              <w:rPr>
                <w:rStyle w:val="CommentReference"/>
                <w:sz w:val="22"/>
                <w:szCs w:val="22"/>
              </w:rPr>
              <w:t>X</w:t>
            </w:r>
          </w:p>
        </w:tc>
        <w:tc>
          <w:tcPr>
            <w:tcW w:w="2070" w:type="dxa"/>
          </w:tcPr>
          <w:p w14:paraId="11842E82" w14:textId="0D10B2D7" w:rsidR="005175BB" w:rsidRPr="00BA0699" w:rsidRDefault="00713EAB" w:rsidP="00FC199D">
            <w:r>
              <w:t>X</w:t>
            </w:r>
          </w:p>
        </w:tc>
      </w:tr>
      <w:tr w:rsidR="0044749A" w:rsidRPr="00BA0699" w14:paraId="293E9DD1" w14:textId="77777777" w:rsidTr="0044749A">
        <w:tc>
          <w:tcPr>
            <w:tcW w:w="1413" w:type="dxa"/>
          </w:tcPr>
          <w:p w14:paraId="6908356B" w14:textId="77777777" w:rsidR="005175BB" w:rsidRPr="00BA0699" w:rsidRDefault="005175BB" w:rsidP="00FC199D">
            <w:r w:rsidRPr="00BA0699">
              <w:t xml:space="preserve">2010 </w:t>
            </w:r>
          </w:p>
        </w:tc>
        <w:tc>
          <w:tcPr>
            <w:tcW w:w="1372" w:type="dxa"/>
          </w:tcPr>
          <w:p w14:paraId="7AF632FE" w14:textId="77777777" w:rsidR="005175BB" w:rsidRPr="00BA0699" w:rsidRDefault="007D057E" w:rsidP="00FC199D">
            <w:r w:rsidRPr="00BA0699">
              <w:t>X</w:t>
            </w:r>
          </w:p>
        </w:tc>
        <w:tc>
          <w:tcPr>
            <w:tcW w:w="1569" w:type="dxa"/>
          </w:tcPr>
          <w:p w14:paraId="520F3468" w14:textId="77777777" w:rsidR="005175BB" w:rsidRPr="00BA0699" w:rsidRDefault="00953D63" w:rsidP="00FC199D">
            <w:r w:rsidRPr="00BA0699">
              <w:t>X</w:t>
            </w:r>
          </w:p>
        </w:tc>
        <w:tc>
          <w:tcPr>
            <w:tcW w:w="1515" w:type="dxa"/>
          </w:tcPr>
          <w:p w14:paraId="2C5A569E" w14:textId="77777777" w:rsidR="005175BB" w:rsidRPr="00BA0699" w:rsidRDefault="00953D63" w:rsidP="00FC199D">
            <w:r w:rsidRPr="00BA0699">
              <w:t>X</w:t>
            </w:r>
          </w:p>
        </w:tc>
        <w:tc>
          <w:tcPr>
            <w:tcW w:w="1637" w:type="dxa"/>
          </w:tcPr>
          <w:p w14:paraId="20B9C743" w14:textId="77777777" w:rsidR="005175BB" w:rsidRPr="00BA0699" w:rsidRDefault="00953D63" w:rsidP="00FC199D">
            <w:r w:rsidRPr="00BA0699">
              <w:t>X</w:t>
            </w:r>
          </w:p>
        </w:tc>
        <w:tc>
          <w:tcPr>
            <w:tcW w:w="2070" w:type="dxa"/>
          </w:tcPr>
          <w:p w14:paraId="121E2358" w14:textId="77777777" w:rsidR="005175BB" w:rsidRPr="00BA0699" w:rsidRDefault="00953D63" w:rsidP="00FC199D">
            <w:r w:rsidRPr="00BA0699">
              <w:t>X</w:t>
            </w:r>
          </w:p>
        </w:tc>
      </w:tr>
      <w:tr w:rsidR="0044749A" w:rsidRPr="00BA0699" w14:paraId="3A7D6C4C" w14:textId="77777777" w:rsidTr="0044749A">
        <w:tc>
          <w:tcPr>
            <w:tcW w:w="1413" w:type="dxa"/>
          </w:tcPr>
          <w:p w14:paraId="62393344" w14:textId="77777777" w:rsidR="005175BB" w:rsidRPr="00BA0699" w:rsidRDefault="005175BB" w:rsidP="00FC199D">
            <w:r w:rsidRPr="00BA0699">
              <w:t>3000</w:t>
            </w:r>
          </w:p>
        </w:tc>
        <w:tc>
          <w:tcPr>
            <w:tcW w:w="1372" w:type="dxa"/>
          </w:tcPr>
          <w:p w14:paraId="47709776" w14:textId="77777777" w:rsidR="005175BB" w:rsidRPr="00BA0699" w:rsidRDefault="007D057E" w:rsidP="00FC199D">
            <w:r w:rsidRPr="00BA0699">
              <w:t>X</w:t>
            </w:r>
          </w:p>
        </w:tc>
        <w:tc>
          <w:tcPr>
            <w:tcW w:w="1569" w:type="dxa"/>
          </w:tcPr>
          <w:p w14:paraId="456F68F4" w14:textId="77777777" w:rsidR="005175BB" w:rsidRPr="00BA0699" w:rsidRDefault="00953D63" w:rsidP="00FC199D">
            <w:r w:rsidRPr="00BA0699">
              <w:t>X</w:t>
            </w:r>
          </w:p>
        </w:tc>
        <w:tc>
          <w:tcPr>
            <w:tcW w:w="1515" w:type="dxa"/>
          </w:tcPr>
          <w:p w14:paraId="5E1A1F5F" w14:textId="77777777" w:rsidR="005175BB" w:rsidRPr="00BA0699" w:rsidRDefault="005175BB" w:rsidP="00FC199D"/>
        </w:tc>
        <w:tc>
          <w:tcPr>
            <w:tcW w:w="1637" w:type="dxa"/>
          </w:tcPr>
          <w:p w14:paraId="2B326B56" w14:textId="77777777" w:rsidR="005175BB" w:rsidRPr="00BA0699" w:rsidRDefault="005175BB" w:rsidP="00FC199D"/>
        </w:tc>
        <w:tc>
          <w:tcPr>
            <w:tcW w:w="2070" w:type="dxa"/>
          </w:tcPr>
          <w:p w14:paraId="484C8454" w14:textId="77777777" w:rsidR="005175BB" w:rsidRPr="00BA0699" w:rsidRDefault="005175BB" w:rsidP="00FC199D"/>
        </w:tc>
      </w:tr>
      <w:tr w:rsidR="0044749A" w:rsidRPr="00BA0699" w14:paraId="33CFEF17" w14:textId="77777777" w:rsidTr="0044749A">
        <w:tc>
          <w:tcPr>
            <w:tcW w:w="1413" w:type="dxa"/>
          </w:tcPr>
          <w:p w14:paraId="78B07B05" w14:textId="77777777" w:rsidR="005175BB" w:rsidRPr="00BA0699" w:rsidRDefault="005175BB" w:rsidP="00FC199D">
            <w:r w:rsidRPr="00BA0699">
              <w:lastRenderedPageBreak/>
              <w:t>3010</w:t>
            </w:r>
          </w:p>
        </w:tc>
        <w:tc>
          <w:tcPr>
            <w:tcW w:w="1372" w:type="dxa"/>
          </w:tcPr>
          <w:p w14:paraId="256C5FBC" w14:textId="77777777" w:rsidR="005175BB" w:rsidRPr="00BA0699" w:rsidRDefault="007D057E" w:rsidP="00FC199D">
            <w:r w:rsidRPr="00BA0699">
              <w:t>X</w:t>
            </w:r>
          </w:p>
        </w:tc>
        <w:tc>
          <w:tcPr>
            <w:tcW w:w="1569" w:type="dxa"/>
          </w:tcPr>
          <w:p w14:paraId="49A17EF2" w14:textId="77777777" w:rsidR="005175BB" w:rsidRPr="00BA0699" w:rsidRDefault="00953D63" w:rsidP="00FC199D">
            <w:r w:rsidRPr="00BA0699">
              <w:t>X</w:t>
            </w:r>
          </w:p>
        </w:tc>
        <w:tc>
          <w:tcPr>
            <w:tcW w:w="1515" w:type="dxa"/>
          </w:tcPr>
          <w:p w14:paraId="538FE6F9" w14:textId="77777777" w:rsidR="005175BB" w:rsidRPr="00BA0699" w:rsidRDefault="00953D63" w:rsidP="00FC199D">
            <w:r w:rsidRPr="00BA0699">
              <w:t>X</w:t>
            </w:r>
          </w:p>
        </w:tc>
        <w:tc>
          <w:tcPr>
            <w:tcW w:w="1637" w:type="dxa"/>
          </w:tcPr>
          <w:p w14:paraId="529CCF39" w14:textId="77777777" w:rsidR="005175BB" w:rsidRPr="00BA0699" w:rsidRDefault="00953D63" w:rsidP="00FC199D">
            <w:r w:rsidRPr="00BA0699">
              <w:t>X</w:t>
            </w:r>
          </w:p>
        </w:tc>
        <w:tc>
          <w:tcPr>
            <w:tcW w:w="2070" w:type="dxa"/>
          </w:tcPr>
          <w:p w14:paraId="64C6A5B5" w14:textId="77777777" w:rsidR="005175BB" w:rsidRPr="00BA0699" w:rsidRDefault="00953D63" w:rsidP="00FC199D">
            <w:r w:rsidRPr="00BA0699">
              <w:t>X</w:t>
            </w:r>
          </w:p>
        </w:tc>
      </w:tr>
      <w:tr w:rsidR="0044749A" w:rsidRPr="00BA0699" w14:paraId="7FB4E874" w14:textId="77777777" w:rsidTr="00713EAB">
        <w:tc>
          <w:tcPr>
            <w:tcW w:w="1413" w:type="dxa"/>
          </w:tcPr>
          <w:p w14:paraId="2014A60A" w14:textId="66814527" w:rsidR="005175BB" w:rsidRPr="00BA0699" w:rsidRDefault="005175BB" w:rsidP="005175BB">
            <w:r w:rsidRPr="00BA0699">
              <w:t>Core Area Content Courses (</w:t>
            </w:r>
            <w:r w:rsidR="00AC07F2" w:rsidRPr="00BA0699">
              <w:t>20</w:t>
            </w:r>
            <w:r w:rsidR="00AC07F2">
              <w:t xml:space="preserve">+ </w:t>
            </w:r>
            <w:r w:rsidRPr="00BA0699">
              <w:t xml:space="preserve">possible courses across 5 core areas, students must select 4) </w:t>
            </w:r>
          </w:p>
        </w:tc>
        <w:tc>
          <w:tcPr>
            <w:tcW w:w="1372" w:type="dxa"/>
          </w:tcPr>
          <w:p w14:paraId="53328BBF" w14:textId="77777777" w:rsidR="005175BB" w:rsidRPr="00BA0699" w:rsidRDefault="00C221F1" w:rsidP="00FC199D">
            <w:r w:rsidRPr="00BA0699">
              <w:t>X</w:t>
            </w:r>
          </w:p>
        </w:tc>
        <w:tc>
          <w:tcPr>
            <w:tcW w:w="1569" w:type="dxa"/>
          </w:tcPr>
          <w:p w14:paraId="55280E7A" w14:textId="77777777" w:rsidR="005175BB" w:rsidRPr="00BA0699" w:rsidRDefault="00C221F1" w:rsidP="00FC199D">
            <w:r w:rsidRPr="00BA0699">
              <w:t>X</w:t>
            </w:r>
          </w:p>
        </w:tc>
        <w:tc>
          <w:tcPr>
            <w:tcW w:w="1515" w:type="dxa"/>
          </w:tcPr>
          <w:p w14:paraId="7CC05454" w14:textId="77777777" w:rsidR="005175BB" w:rsidRPr="00BA0699" w:rsidRDefault="00C221F1" w:rsidP="00FC199D">
            <w:r w:rsidRPr="00BA0699">
              <w:t>Some courses address this explicitly and others more implicitly</w:t>
            </w:r>
          </w:p>
        </w:tc>
        <w:tc>
          <w:tcPr>
            <w:tcW w:w="1637" w:type="dxa"/>
          </w:tcPr>
          <w:p w14:paraId="79701DF0" w14:textId="77777777" w:rsidR="005175BB" w:rsidRPr="00BA0699" w:rsidRDefault="005175BB" w:rsidP="00C221F1">
            <w:r w:rsidRPr="00BA0699">
              <w:t>Some courses require papers</w:t>
            </w:r>
            <w:r w:rsidR="00C221F1" w:rsidRPr="00BA0699">
              <w:t xml:space="preserve"> or presentations; the ‘stakes’ of these assignments vary</w:t>
            </w:r>
            <w:r w:rsidRPr="00BA0699">
              <w:t xml:space="preserve"> </w:t>
            </w:r>
          </w:p>
        </w:tc>
        <w:tc>
          <w:tcPr>
            <w:tcW w:w="2070" w:type="dxa"/>
          </w:tcPr>
          <w:p w14:paraId="5D39711A" w14:textId="367A9C57" w:rsidR="005175BB" w:rsidRPr="00BA0699" w:rsidRDefault="005175BB" w:rsidP="0044749A">
            <w:r w:rsidRPr="00BA0699">
              <w:t xml:space="preserve">Some courses address this explicitly (e.g., Survey of </w:t>
            </w:r>
            <w:r w:rsidR="00AC07F2">
              <w:t>Clinical Psychology</w:t>
            </w:r>
            <w:r w:rsidRPr="00BA0699">
              <w:t>); others via particular assignments (</w:t>
            </w:r>
            <w:r w:rsidR="0044749A">
              <w:t>Core courses in Developmental Area</w:t>
            </w:r>
            <w:r w:rsidR="00C221F1" w:rsidRPr="00BA0699">
              <w:t>)</w:t>
            </w:r>
            <w:r w:rsidRPr="00BA0699">
              <w:t xml:space="preserve">. </w:t>
            </w:r>
          </w:p>
        </w:tc>
      </w:tr>
      <w:tr w:rsidR="0044749A" w:rsidRPr="00BA0699" w14:paraId="4B9CFE00" w14:textId="77777777" w:rsidTr="007317C0">
        <w:tc>
          <w:tcPr>
            <w:tcW w:w="1555" w:type="dxa"/>
          </w:tcPr>
          <w:p w14:paraId="6618DAA0" w14:textId="63A7209E" w:rsidR="005175BB" w:rsidRPr="00BA0699" w:rsidRDefault="005175BB" w:rsidP="0044749A">
            <w:r w:rsidRPr="00BA0699">
              <w:t>Lower division electives (2000 level</w:t>
            </w:r>
            <w:r w:rsidR="0044749A">
              <w:t xml:space="preserve"> – 5 possible courses, students are limited in the number of lower division credits that can be counted for their major</w:t>
            </w:r>
            <w:r w:rsidRPr="00BA0699">
              <w:t>)</w:t>
            </w:r>
          </w:p>
        </w:tc>
        <w:tc>
          <w:tcPr>
            <w:tcW w:w="1300" w:type="dxa"/>
          </w:tcPr>
          <w:p w14:paraId="628818EB" w14:textId="77777777" w:rsidR="005175BB" w:rsidRPr="00BA0699" w:rsidRDefault="00C221F1" w:rsidP="00FC199D">
            <w:r w:rsidRPr="00BA0699">
              <w:t>X</w:t>
            </w:r>
          </w:p>
        </w:tc>
        <w:tc>
          <w:tcPr>
            <w:tcW w:w="1560" w:type="dxa"/>
          </w:tcPr>
          <w:p w14:paraId="1A30E5AF" w14:textId="77777777" w:rsidR="005175BB" w:rsidRPr="00BA0699" w:rsidRDefault="00C221F1" w:rsidP="00FC199D">
            <w:r w:rsidRPr="00BA0699">
              <w:t>Varies</w:t>
            </w:r>
          </w:p>
        </w:tc>
        <w:tc>
          <w:tcPr>
            <w:tcW w:w="1489" w:type="dxa"/>
          </w:tcPr>
          <w:p w14:paraId="60E83D25" w14:textId="3B4EC54B" w:rsidR="005175BB" w:rsidRPr="00BA0699" w:rsidRDefault="007317C0" w:rsidP="007317C0">
            <w:r>
              <w:t xml:space="preserve">Varies </w:t>
            </w:r>
          </w:p>
        </w:tc>
        <w:tc>
          <w:tcPr>
            <w:tcW w:w="1637" w:type="dxa"/>
          </w:tcPr>
          <w:p w14:paraId="487E94B9" w14:textId="77777777" w:rsidR="005175BB" w:rsidRPr="00BA0699" w:rsidRDefault="00C221F1" w:rsidP="00FC199D">
            <w:r w:rsidRPr="00BA0699">
              <w:t>Varies</w:t>
            </w:r>
          </w:p>
        </w:tc>
        <w:tc>
          <w:tcPr>
            <w:tcW w:w="2035" w:type="dxa"/>
          </w:tcPr>
          <w:p w14:paraId="3B1C66B5" w14:textId="0C588764" w:rsidR="005175BB" w:rsidRPr="00BA0699" w:rsidRDefault="007317C0" w:rsidP="00FC199D">
            <w:r>
              <w:t>Varies</w:t>
            </w:r>
          </w:p>
        </w:tc>
      </w:tr>
      <w:tr w:rsidR="007317C0" w:rsidRPr="00BA0699" w14:paraId="55844658" w14:textId="77777777" w:rsidTr="007317C0">
        <w:tc>
          <w:tcPr>
            <w:tcW w:w="1555" w:type="dxa"/>
          </w:tcPr>
          <w:p w14:paraId="62E40D6D" w14:textId="645B266E" w:rsidR="007317C0" w:rsidRPr="00BA0699" w:rsidRDefault="007317C0" w:rsidP="0044749A">
            <w:r>
              <w:t>Upper division electives (30 + courses; 3000 level and up; includes honors seminars, undergraduate enrollment in graduate coursework, and ‘extra’ area core courses)</w:t>
            </w:r>
          </w:p>
        </w:tc>
        <w:tc>
          <w:tcPr>
            <w:tcW w:w="1300" w:type="dxa"/>
          </w:tcPr>
          <w:p w14:paraId="61E40BF3" w14:textId="02A13377" w:rsidR="007317C0" w:rsidRPr="00BA0699" w:rsidRDefault="007317C0" w:rsidP="00FC199D">
            <w:r>
              <w:t>X</w:t>
            </w:r>
          </w:p>
        </w:tc>
        <w:tc>
          <w:tcPr>
            <w:tcW w:w="1560" w:type="dxa"/>
          </w:tcPr>
          <w:p w14:paraId="04AB6510" w14:textId="7D400F54" w:rsidR="007317C0" w:rsidRPr="00BA0699" w:rsidRDefault="007317C0" w:rsidP="00FC199D">
            <w:r>
              <w:t>X</w:t>
            </w:r>
          </w:p>
        </w:tc>
        <w:tc>
          <w:tcPr>
            <w:tcW w:w="1489" w:type="dxa"/>
          </w:tcPr>
          <w:p w14:paraId="3E50CCFC" w14:textId="35D6D96B" w:rsidR="007317C0" w:rsidRDefault="007317C0" w:rsidP="007317C0">
            <w:r>
              <w:t>Varies</w:t>
            </w:r>
          </w:p>
        </w:tc>
        <w:tc>
          <w:tcPr>
            <w:tcW w:w="1637" w:type="dxa"/>
          </w:tcPr>
          <w:p w14:paraId="3CD4C5E6" w14:textId="0E5FBC0F" w:rsidR="007317C0" w:rsidRPr="00BA0699" w:rsidRDefault="007317C0" w:rsidP="00FC199D">
            <w:r>
              <w:t>Varies</w:t>
            </w:r>
          </w:p>
        </w:tc>
        <w:tc>
          <w:tcPr>
            <w:tcW w:w="2035" w:type="dxa"/>
          </w:tcPr>
          <w:p w14:paraId="49B8E70A" w14:textId="09BE4B4B" w:rsidR="007317C0" w:rsidRDefault="007317C0" w:rsidP="00FC199D">
            <w:r>
              <w:t>Varies</w:t>
            </w:r>
          </w:p>
        </w:tc>
      </w:tr>
      <w:tr w:rsidR="000630E8" w:rsidRPr="00BA0699" w14:paraId="580AAE49" w14:textId="77777777" w:rsidTr="007317C0">
        <w:tc>
          <w:tcPr>
            <w:tcW w:w="1555" w:type="dxa"/>
          </w:tcPr>
          <w:p w14:paraId="322868E1" w14:textId="558AC9AB" w:rsidR="000630E8" w:rsidRPr="00BA0699" w:rsidRDefault="000630E8" w:rsidP="007317C0">
            <w:r w:rsidRPr="00EE24CB">
              <w:rPr>
                <w:b/>
              </w:rPr>
              <w:t>“Signature Experiences”</w:t>
            </w:r>
            <w:r>
              <w:t xml:space="preserve">- Upper division coursework providing specialized opportunities in research, peer advising, and </w:t>
            </w:r>
            <w:r>
              <w:lastRenderedPageBreak/>
              <w:t xml:space="preserve">internships. </w:t>
            </w:r>
          </w:p>
        </w:tc>
        <w:tc>
          <w:tcPr>
            <w:tcW w:w="1300" w:type="dxa"/>
          </w:tcPr>
          <w:p w14:paraId="534C3AEE" w14:textId="77777777" w:rsidR="000630E8" w:rsidRPr="00BA0699" w:rsidRDefault="000630E8" w:rsidP="00FC199D"/>
        </w:tc>
        <w:tc>
          <w:tcPr>
            <w:tcW w:w="1560" w:type="dxa"/>
          </w:tcPr>
          <w:p w14:paraId="2E7DA955" w14:textId="77777777" w:rsidR="000630E8" w:rsidRPr="00BA0699" w:rsidRDefault="000630E8" w:rsidP="00FC199D"/>
        </w:tc>
        <w:tc>
          <w:tcPr>
            <w:tcW w:w="1489" w:type="dxa"/>
          </w:tcPr>
          <w:p w14:paraId="25D5F8CC" w14:textId="77777777" w:rsidR="000630E8" w:rsidRPr="00BA0699" w:rsidRDefault="000630E8" w:rsidP="00FC199D"/>
        </w:tc>
        <w:tc>
          <w:tcPr>
            <w:tcW w:w="1637" w:type="dxa"/>
          </w:tcPr>
          <w:p w14:paraId="1CB67890" w14:textId="77777777" w:rsidR="000630E8" w:rsidRPr="00BA0699" w:rsidRDefault="000630E8" w:rsidP="00FC199D"/>
        </w:tc>
        <w:tc>
          <w:tcPr>
            <w:tcW w:w="2035" w:type="dxa"/>
          </w:tcPr>
          <w:p w14:paraId="1F3BE69C" w14:textId="77777777" w:rsidR="000630E8" w:rsidRPr="00BA0699" w:rsidRDefault="000630E8" w:rsidP="00FC199D"/>
        </w:tc>
      </w:tr>
      <w:tr w:rsidR="000630E8" w:rsidRPr="00BA0699" w14:paraId="0DB9AED5" w14:textId="77777777" w:rsidTr="007317C0">
        <w:tc>
          <w:tcPr>
            <w:tcW w:w="1555" w:type="dxa"/>
          </w:tcPr>
          <w:p w14:paraId="03C4A212" w14:textId="2774DB3A" w:rsidR="000630E8" w:rsidRPr="00BA0699" w:rsidRDefault="000630E8" w:rsidP="007317C0">
            <w:r>
              <w:lastRenderedPageBreak/>
              <w:t>Peer Advising</w:t>
            </w:r>
          </w:p>
        </w:tc>
        <w:tc>
          <w:tcPr>
            <w:tcW w:w="1300" w:type="dxa"/>
          </w:tcPr>
          <w:p w14:paraId="298A3993" w14:textId="76C6487C" w:rsidR="000630E8" w:rsidRPr="00BA0699" w:rsidRDefault="000630E8" w:rsidP="00FC199D"/>
        </w:tc>
        <w:tc>
          <w:tcPr>
            <w:tcW w:w="1560" w:type="dxa"/>
          </w:tcPr>
          <w:p w14:paraId="36CF763F" w14:textId="77777777" w:rsidR="000630E8" w:rsidRPr="00BA0699" w:rsidRDefault="000630E8" w:rsidP="00FC199D"/>
        </w:tc>
        <w:tc>
          <w:tcPr>
            <w:tcW w:w="1489" w:type="dxa"/>
          </w:tcPr>
          <w:p w14:paraId="4FF8316B" w14:textId="3968FC34" w:rsidR="000630E8" w:rsidRPr="00BA0699" w:rsidRDefault="000630E8" w:rsidP="00FC199D">
            <w:r>
              <w:t>X</w:t>
            </w:r>
          </w:p>
        </w:tc>
        <w:tc>
          <w:tcPr>
            <w:tcW w:w="1637" w:type="dxa"/>
          </w:tcPr>
          <w:p w14:paraId="7F8CAA3D" w14:textId="06447286" w:rsidR="000630E8" w:rsidRPr="00BA0699" w:rsidRDefault="000630E8" w:rsidP="00FC199D">
            <w:r>
              <w:t>X</w:t>
            </w:r>
          </w:p>
        </w:tc>
        <w:tc>
          <w:tcPr>
            <w:tcW w:w="2035" w:type="dxa"/>
          </w:tcPr>
          <w:p w14:paraId="526BD43B" w14:textId="456FCC60" w:rsidR="000630E8" w:rsidRPr="00BA0699" w:rsidRDefault="000630E8" w:rsidP="00FC199D">
            <w:r>
              <w:t>X</w:t>
            </w:r>
          </w:p>
        </w:tc>
      </w:tr>
      <w:tr w:rsidR="007D51FE" w:rsidRPr="00BA0699" w14:paraId="1F533EB8" w14:textId="77777777" w:rsidTr="007317C0">
        <w:tc>
          <w:tcPr>
            <w:tcW w:w="1555" w:type="dxa"/>
          </w:tcPr>
          <w:p w14:paraId="60C93471" w14:textId="490AFC3D" w:rsidR="007D51FE" w:rsidRPr="00BA0699" w:rsidRDefault="007D51FE" w:rsidP="007317C0">
            <w:r>
              <w:t>Internships and Field Experience</w:t>
            </w:r>
          </w:p>
        </w:tc>
        <w:tc>
          <w:tcPr>
            <w:tcW w:w="1300" w:type="dxa"/>
          </w:tcPr>
          <w:p w14:paraId="21EDC937" w14:textId="02F5E37D" w:rsidR="007D51FE" w:rsidRPr="00BA0699" w:rsidRDefault="007D51FE" w:rsidP="00FC199D">
            <w:r>
              <w:t>Students learn about applications of psychology to varying degrees; but the instructor does not teach content knowledge explicitly.</w:t>
            </w:r>
          </w:p>
        </w:tc>
        <w:tc>
          <w:tcPr>
            <w:tcW w:w="1560" w:type="dxa"/>
          </w:tcPr>
          <w:p w14:paraId="3A4D079E" w14:textId="59709FBA" w:rsidR="007D51FE" w:rsidRPr="00BA0699" w:rsidRDefault="007D51FE" w:rsidP="00FC199D"/>
        </w:tc>
        <w:tc>
          <w:tcPr>
            <w:tcW w:w="1489" w:type="dxa"/>
          </w:tcPr>
          <w:p w14:paraId="3829FA90" w14:textId="060224BD" w:rsidR="007D51FE" w:rsidRPr="00BA0699" w:rsidRDefault="007D51FE" w:rsidP="00FC199D">
            <w:r w:rsidRPr="00BA0699">
              <w:t>X</w:t>
            </w:r>
            <w:r>
              <w:t xml:space="preserve"> (Students read the APA Ethics Code and answer reflection questions on ethics.)</w:t>
            </w:r>
          </w:p>
        </w:tc>
        <w:tc>
          <w:tcPr>
            <w:tcW w:w="1637" w:type="dxa"/>
          </w:tcPr>
          <w:p w14:paraId="3D7E28B3" w14:textId="3ADFC2B4" w:rsidR="007D51FE" w:rsidRPr="00BA0699" w:rsidRDefault="007D51FE" w:rsidP="00FC199D">
            <w:r w:rsidRPr="00BA0699">
              <w:t>X</w:t>
            </w:r>
            <w:r>
              <w:t xml:space="preserve"> (Reflection papers and oral communication about internship work during class meetings).</w:t>
            </w:r>
          </w:p>
        </w:tc>
        <w:tc>
          <w:tcPr>
            <w:tcW w:w="2035" w:type="dxa"/>
          </w:tcPr>
          <w:p w14:paraId="2BEC3252" w14:textId="09E2D7F7" w:rsidR="007D51FE" w:rsidRPr="00BA0699" w:rsidRDefault="007D51FE" w:rsidP="00FC199D">
            <w:r w:rsidRPr="00BA0699">
              <w:t>X</w:t>
            </w:r>
          </w:p>
        </w:tc>
      </w:tr>
      <w:tr w:rsidR="0044749A" w:rsidRPr="00BA0699" w14:paraId="610ACEEA" w14:textId="77777777" w:rsidTr="007317C0">
        <w:tc>
          <w:tcPr>
            <w:tcW w:w="1555" w:type="dxa"/>
          </w:tcPr>
          <w:p w14:paraId="5799E4E5" w14:textId="2893CE08" w:rsidR="005175BB" w:rsidRPr="00BA0699" w:rsidRDefault="007317C0" w:rsidP="00C221F1">
            <w:r>
              <w:t xml:space="preserve">Research Experience </w:t>
            </w:r>
          </w:p>
        </w:tc>
        <w:tc>
          <w:tcPr>
            <w:tcW w:w="1300" w:type="dxa"/>
          </w:tcPr>
          <w:p w14:paraId="45EF0D0B" w14:textId="77777777" w:rsidR="005175BB" w:rsidRPr="00BA0699" w:rsidRDefault="00C221F1" w:rsidP="00FC199D">
            <w:r w:rsidRPr="00BA0699">
              <w:t>X</w:t>
            </w:r>
          </w:p>
        </w:tc>
        <w:tc>
          <w:tcPr>
            <w:tcW w:w="1560" w:type="dxa"/>
          </w:tcPr>
          <w:p w14:paraId="7ED42F64" w14:textId="77777777" w:rsidR="005175BB" w:rsidRPr="00BA0699" w:rsidRDefault="00C221F1" w:rsidP="00FC199D">
            <w:r w:rsidRPr="00BA0699">
              <w:t>X</w:t>
            </w:r>
          </w:p>
        </w:tc>
        <w:tc>
          <w:tcPr>
            <w:tcW w:w="1489" w:type="dxa"/>
          </w:tcPr>
          <w:p w14:paraId="2D2B0BB6" w14:textId="77777777" w:rsidR="005175BB" w:rsidRPr="00BA0699" w:rsidRDefault="00C221F1" w:rsidP="00FC199D">
            <w:r w:rsidRPr="00BA0699">
              <w:t>X</w:t>
            </w:r>
          </w:p>
        </w:tc>
        <w:tc>
          <w:tcPr>
            <w:tcW w:w="1637" w:type="dxa"/>
          </w:tcPr>
          <w:p w14:paraId="676D0CAC" w14:textId="77777777" w:rsidR="005175BB" w:rsidRPr="00BA0699" w:rsidRDefault="00C221F1" w:rsidP="00FC199D">
            <w:r w:rsidRPr="00BA0699">
              <w:t>X</w:t>
            </w:r>
          </w:p>
        </w:tc>
        <w:tc>
          <w:tcPr>
            <w:tcW w:w="2035" w:type="dxa"/>
          </w:tcPr>
          <w:p w14:paraId="5D8C0E3B" w14:textId="77777777" w:rsidR="005175BB" w:rsidRPr="00BA0699" w:rsidRDefault="00C221F1" w:rsidP="00FC199D">
            <w:r w:rsidRPr="00BA0699">
              <w:t>X</w:t>
            </w:r>
          </w:p>
        </w:tc>
      </w:tr>
      <w:tr w:rsidR="007317C0" w:rsidRPr="00BA0699" w14:paraId="378B4E7A" w14:textId="77777777" w:rsidTr="007317C0">
        <w:tc>
          <w:tcPr>
            <w:tcW w:w="1555" w:type="dxa"/>
          </w:tcPr>
          <w:p w14:paraId="42B5A296" w14:textId="38D52C0E" w:rsidR="007317C0" w:rsidRDefault="007317C0" w:rsidP="00C221F1">
            <w:r>
              <w:t>Honors Research and Thesis work</w:t>
            </w:r>
          </w:p>
        </w:tc>
        <w:tc>
          <w:tcPr>
            <w:tcW w:w="1300" w:type="dxa"/>
          </w:tcPr>
          <w:p w14:paraId="4D2B2CE8" w14:textId="6507DAFE" w:rsidR="007317C0" w:rsidRPr="00BA0699" w:rsidRDefault="007317C0" w:rsidP="00FC199D">
            <w:r>
              <w:t>X</w:t>
            </w:r>
          </w:p>
        </w:tc>
        <w:tc>
          <w:tcPr>
            <w:tcW w:w="1560" w:type="dxa"/>
          </w:tcPr>
          <w:p w14:paraId="0C66A703" w14:textId="1E09B85F" w:rsidR="007317C0" w:rsidRPr="00BA0699" w:rsidRDefault="007317C0" w:rsidP="00FC199D">
            <w:r>
              <w:t>X</w:t>
            </w:r>
          </w:p>
        </w:tc>
        <w:tc>
          <w:tcPr>
            <w:tcW w:w="1489" w:type="dxa"/>
          </w:tcPr>
          <w:p w14:paraId="5921D2B0" w14:textId="18979496" w:rsidR="007317C0" w:rsidRPr="00BA0699" w:rsidRDefault="007317C0" w:rsidP="00FC199D">
            <w:r>
              <w:t>X</w:t>
            </w:r>
          </w:p>
        </w:tc>
        <w:tc>
          <w:tcPr>
            <w:tcW w:w="1637" w:type="dxa"/>
          </w:tcPr>
          <w:p w14:paraId="019C9769" w14:textId="1E0EBA31" w:rsidR="007317C0" w:rsidRPr="00BA0699" w:rsidRDefault="007317C0" w:rsidP="00FC199D">
            <w:r>
              <w:t>X</w:t>
            </w:r>
          </w:p>
        </w:tc>
        <w:tc>
          <w:tcPr>
            <w:tcW w:w="2035" w:type="dxa"/>
          </w:tcPr>
          <w:p w14:paraId="6F695914" w14:textId="3516D78B" w:rsidR="007317C0" w:rsidRPr="00BA0699" w:rsidRDefault="007317C0" w:rsidP="00FC199D">
            <w:r>
              <w:t>X</w:t>
            </w:r>
          </w:p>
        </w:tc>
      </w:tr>
    </w:tbl>
    <w:p w14:paraId="76B0CCE8" w14:textId="77777777" w:rsidR="005175BB" w:rsidRPr="00BA0699" w:rsidRDefault="005175BB" w:rsidP="005175BB"/>
    <w:p w14:paraId="77B1E1AE" w14:textId="24E1906A" w:rsidR="005175BB" w:rsidRDefault="00637DBB" w:rsidP="00515213">
      <w:r w:rsidRPr="00BA0699">
        <w:t xml:space="preserve">Summary: </w:t>
      </w:r>
      <w:r w:rsidRPr="00BA0699">
        <w:rPr>
          <w:b/>
        </w:rPr>
        <w:t>Required coursework ensures that all majors encounter material related to all of our learning outcomes over the duration of their undergraduate experience</w:t>
      </w:r>
      <w:r w:rsidRPr="00BA0699">
        <w:t xml:space="preserve">. </w:t>
      </w:r>
      <w:r w:rsidR="0008478F">
        <w:t>However, t</w:t>
      </w:r>
      <w:r w:rsidRPr="00BA0699">
        <w:t>here remains significant variability in the extent to wh</w:t>
      </w:r>
      <w:r w:rsidR="00FF250A" w:rsidRPr="00BA0699">
        <w:t>ich students encounter multiple exposures to some outcomes</w:t>
      </w:r>
      <w:r w:rsidR="0008478F">
        <w:t xml:space="preserve"> based on the courses they take, their overall course of study and major emphasis, and their participation in major-related educational activities/opportunities that are not technically required for the major (e.g., participation in </w:t>
      </w:r>
      <w:r w:rsidR="007317C0">
        <w:t xml:space="preserve">research intensive or internship focused </w:t>
      </w:r>
      <w:r w:rsidR="0008478F">
        <w:t>experiences</w:t>
      </w:r>
      <w:r w:rsidR="007317C0">
        <w:t xml:space="preserve">. </w:t>
      </w:r>
      <w:r w:rsidR="00E5450E">
        <w:t xml:space="preserve">While numbers vary, over the past years, approximately 200 students per year participate in one </w:t>
      </w:r>
      <w:r w:rsidR="000630E8">
        <w:t xml:space="preserve">or more </w:t>
      </w:r>
      <w:r w:rsidR="00E5450E">
        <w:t xml:space="preserve">of these more intensive experiences, representing roughly 25% of our majors by some counts. We are working towards making these opportunities available to more students, but there will be limits to the number of students who can be included without additional resources for instruction and advising. </w:t>
      </w:r>
      <w:r w:rsidR="000630E8">
        <w:t>I</w:t>
      </w:r>
      <w:r w:rsidR="00CE0037" w:rsidRPr="00BA0699">
        <w:t>n addition, while ethics as a learning outcome is covered in varied ways in r</w:t>
      </w:r>
      <w:r w:rsidR="000630E8">
        <w:t xml:space="preserve">equired and elective coursework, </w:t>
      </w:r>
      <w:r w:rsidR="003A7AAA">
        <w:t>r</w:t>
      </w:r>
      <w:r w:rsidR="00CE0037" w:rsidRPr="00BA0699">
        <w:t>equired coursework generally does not involve assignments that wo</w:t>
      </w:r>
      <w:r w:rsidR="000630E8">
        <w:t>uld allow assessment of student’s ability to apply ethical principles</w:t>
      </w:r>
      <w:r w:rsidR="00FF250A" w:rsidRPr="00BA0699">
        <w:t xml:space="preserve">. </w:t>
      </w:r>
    </w:p>
    <w:p w14:paraId="7E2BC4B9" w14:textId="41E696ED" w:rsidR="00CE0037" w:rsidRPr="00BA0699" w:rsidRDefault="00FF250A" w:rsidP="00CE0037">
      <w:pPr>
        <w:rPr>
          <w:b/>
        </w:rPr>
      </w:pPr>
      <w:r w:rsidRPr="00BA0699">
        <w:rPr>
          <w:b/>
        </w:rPr>
        <w:t xml:space="preserve">Results Part </w:t>
      </w:r>
      <w:r w:rsidR="00575A97">
        <w:rPr>
          <w:b/>
        </w:rPr>
        <w:t>2</w:t>
      </w:r>
      <w:r w:rsidRPr="00BA0699">
        <w:rPr>
          <w:b/>
        </w:rPr>
        <w:t>: Qualitative examination of less and more advanced coursework and student work for each learning outcome</w:t>
      </w:r>
    </w:p>
    <w:p w14:paraId="7026D86D" w14:textId="56C72A90" w:rsidR="00CE0037" w:rsidRPr="00BA0699" w:rsidRDefault="00CE0037" w:rsidP="00CE0037">
      <w:r w:rsidRPr="00BA0699">
        <w:tab/>
      </w:r>
      <w:proofErr w:type="gramStart"/>
      <w:r w:rsidRPr="00BA0699">
        <w:rPr>
          <w:b/>
        </w:rPr>
        <w:t xml:space="preserve">Knowledge </w:t>
      </w:r>
      <w:r w:rsidR="002F05ED">
        <w:rPr>
          <w:b/>
        </w:rPr>
        <w:t xml:space="preserve">Base </w:t>
      </w:r>
      <w:r w:rsidRPr="00BA0699">
        <w:rPr>
          <w:b/>
        </w:rPr>
        <w:t>in Psychology.</w:t>
      </w:r>
      <w:proofErr w:type="gramEnd"/>
      <w:r w:rsidRPr="00BA0699">
        <w:rPr>
          <w:b/>
        </w:rPr>
        <w:t xml:space="preserve"> </w:t>
      </w:r>
      <w:r w:rsidRPr="00BA0699">
        <w:t>Our committee evaluated multiple</w:t>
      </w:r>
      <w:r w:rsidR="0039110A">
        <w:t>-</w:t>
      </w:r>
      <w:r w:rsidRPr="00BA0699">
        <w:t xml:space="preserve">choice exams from the introductory psychology course and </w:t>
      </w:r>
      <w:r w:rsidR="00575A97">
        <w:t>three</w:t>
      </w:r>
      <w:r w:rsidRPr="00BA0699">
        <w:t xml:space="preserve"> of the area cores</w:t>
      </w:r>
      <w:r w:rsidR="00575A97">
        <w:t xml:space="preserve"> (</w:t>
      </w:r>
      <w:proofErr w:type="spellStart"/>
      <w:r w:rsidR="00575A97">
        <w:t>Psy</w:t>
      </w:r>
      <w:proofErr w:type="spellEnd"/>
      <w:r w:rsidR="00575A97">
        <w:t xml:space="preserve"> 3120, Cognitive Psychology; </w:t>
      </w:r>
      <w:proofErr w:type="spellStart"/>
      <w:r w:rsidR="00575A97">
        <w:t>Psy</w:t>
      </w:r>
      <w:proofErr w:type="spellEnd"/>
      <w:r w:rsidR="00575A97">
        <w:t xml:space="preserve"> 3215, Development in Infancy; </w:t>
      </w:r>
      <w:proofErr w:type="spellStart"/>
      <w:r w:rsidR="00575A97">
        <w:t>Psy</w:t>
      </w:r>
      <w:proofErr w:type="spellEnd"/>
      <w:r w:rsidR="00575A97">
        <w:t xml:space="preserve"> 3150, Sensation and Perception), as well as input from UG committee members regarding exams in </w:t>
      </w:r>
      <w:proofErr w:type="spellStart"/>
      <w:r w:rsidR="00575A97">
        <w:t>Psy</w:t>
      </w:r>
      <w:proofErr w:type="spellEnd"/>
      <w:r w:rsidR="00575A97">
        <w:t xml:space="preserve"> 3410, Social Psychology; and </w:t>
      </w:r>
      <w:proofErr w:type="spellStart"/>
      <w:r w:rsidR="00575A97">
        <w:t>Psy</w:t>
      </w:r>
      <w:proofErr w:type="spellEnd"/>
      <w:r w:rsidR="00575A97">
        <w:t xml:space="preserve"> 3230, Adult Development and Aging). </w:t>
      </w:r>
      <w:r w:rsidRPr="00BA0699">
        <w:t xml:space="preserve">While all exams assess knowledge acquisition, we noted some important differences in the nature of </w:t>
      </w:r>
      <w:r w:rsidRPr="00BA0699">
        <w:lastRenderedPageBreak/>
        <w:t xml:space="preserve">this assessment. The introductory course assessed knowledge of basic concepts and their straightforward application to real world problems; typically items had one clear right answer. More advanced course exams asked </w:t>
      </w:r>
      <w:r w:rsidR="0008478F">
        <w:t xml:space="preserve">more </w:t>
      </w:r>
      <w:r w:rsidR="00A546A1">
        <w:t>sophisticated questions requiring a more thorough understanding of the subject matter</w:t>
      </w:r>
      <w:r w:rsidR="0022676F">
        <w:t xml:space="preserve">, for example by assessing students’ ability to </w:t>
      </w:r>
      <w:r w:rsidRPr="00BA0699">
        <w:t>correctly identify and distinguish theorists and models, to fill in missing aspects of models</w:t>
      </w:r>
      <w:r w:rsidR="0022676F">
        <w:t xml:space="preserve">, and </w:t>
      </w:r>
      <w:r w:rsidR="0039110A">
        <w:t xml:space="preserve">to </w:t>
      </w:r>
      <w:r w:rsidR="0022676F">
        <w:t>apply the knowledge in more sophisticated and nuanced ways</w:t>
      </w:r>
      <w:r w:rsidRPr="00BA0699">
        <w:t xml:space="preserve">. </w:t>
      </w:r>
      <w:r w:rsidR="0022676F">
        <w:t>Such assessments clearly r</w:t>
      </w:r>
      <w:r w:rsidRPr="00BA0699">
        <w:t>equire</w:t>
      </w:r>
      <w:r w:rsidR="0022676F">
        <w:t>d</w:t>
      </w:r>
      <w:r w:rsidRPr="00BA0699">
        <w:t xml:space="preserve"> more extensive knowledge, as well, in the form of questions like “which of the</w:t>
      </w:r>
      <w:r w:rsidR="00575A97">
        <w:t xml:space="preserve"> following is NOT an example of a principle of Bowlby’s attachment theory?”, requiring students to recognize several principles underlying attachment theory, as well as to distinguish those principles from principles covered in the course, but connected to other theories. </w:t>
      </w:r>
      <w:r w:rsidR="008A4169" w:rsidRPr="00BA0699">
        <w:rPr>
          <w:b/>
        </w:rPr>
        <w:t xml:space="preserve">Our conclusion is that the major is doing an excellent </w:t>
      </w:r>
      <w:proofErr w:type="gramStart"/>
      <w:r w:rsidR="008A4169" w:rsidRPr="00BA0699">
        <w:rPr>
          <w:b/>
        </w:rPr>
        <w:t>job</w:t>
      </w:r>
      <w:r w:rsidR="00575A97">
        <w:rPr>
          <w:b/>
        </w:rPr>
        <w:t xml:space="preserve"> </w:t>
      </w:r>
      <w:r w:rsidR="0039110A">
        <w:rPr>
          <w:b/>
        </w:rPr>
        <w:t xml:space="preserve"> in</w:t>
      </w:r>
      <w:proofErr w:type="gramEnd"/>
      <w:r w:rsidR="0039110A">
        <w:rPr>
          <w:b/>
        </w:rPr>
        <w:t xml:space="preserve"> attaining and assessing</w:t>
      </w:r>
      <w:r w:rsidR="008A4169" w:rsidRPr="00BA0699">
        <w:rPr>
          <w:b/>
        </w:rPr>
        <w:t xml:space="preserve"> the knowledge learning outcome. </w:t>
      </w:r>
    </w:p>
    <w:p w14:paraId="1D49CB1B" w14:textId="2E4C4F7C" w:rsidR="00CE0037" w:rsidRPr="00BA0699" w:rsidRDefault="00CE0037" w:rsidP="00CE0037">
      <w:r w:rsidRPr="00BA0699">
        <w:tab/>
      </w:r>
      <w:proofErr w:type="gramStart"/>
      <w:r w:rsidRPr="00BA0699">
        <w:rPr>
          <w:b/>
        </w:rPr>
        <w:t xml:space="preserve">Critical </w:t>
      </w:r>
      <w:r w:rsidR="002F05ED">
        <w:rPr>
          <w:b/>
        </w:rPr>
        <w:t>Thinking/Scientific Inquiry</w:t>
      </w:r>
      <w:r w:rsidRPr="00BA0699">
        <w:rPr>
          <w:b/>
        </w:rPr>
        <w:t>.</w:t>
      </w:r>
      <w:proofErr w:type="gramEnd"/>
      <w:r w:rsidRPr="00BA0699">
        <w:rPr>
          <w:b/>
        </w:rPr>
        <w:t xml:space="preserve"> </w:t>
      </w:r>
      <w:r w:rsidRPr="00BA0699">
        <w:t xml:space="preserve"> </w:t>
      </w:r>
      <w:r w:rsidR="008A4169" w:rsidRPr="00BA0699">
        <w:t>Multiple choice exams</w:t>
      </w:r>
      <w:r w:rsidR="00B242EE">
        <w:t xml:space="preserve"> also</w:t>
      </w:r>
      <w:r w:rsidR="008A4169" w:rsidRPr="00BA0699">
        <w:t xml:space="preserve"> indicate</w:t>
      </w:r>
      <w:r w:rsidR="00B242EE">
        <w:t>d</w:t>
      </w:r>
      <w:r w:rsidR="008A4169" w:rsidRPr="00BA0699">
        <w:t xml:space="preserve"> an increasing demand for critical thinking and scientific inquiry skills as </w:t>
      </w:r>
      <w:proofErr w:type="gramStart"/>
      <w:r w:rsidR="008A4169" w:rsidRPr="00BA0699">
        <w:t>majors</w:t>
      </w:r>
      <w:proofErr w:type="gramEnd"/>
      <w:r w:rsidR="008A4169" w:rsidRPr="00BA0699">
        <w:t xml:space="preserve"> advance towards </w:t>
      </w:r>
      <w:r w:rsidR="0022676F">
        <w:t xml:space="preserve">completion of </w:t>
      </w:r>
      <w:r w:rsidR="008A4169" w:rsidRPr="00BA0699">
        <w:t xml:space="preserve">their degree. In addition, the committee reviewed examples of analyses of research articles and research programs from </w:t>
      </w:r>
      <w:proofErr w:type="spellStart"/>
      <w:r w:rsidR="008A4169" w:rsidRPr="00BA0699">
        <w:t>Psy</w:t>
      </w:r>
      <w:proofErr w:type="spellEnd"/>
      <w:r w:rsidR="008A4169" w:rsidRPr="00BA0699">
        <w:t xml:space="preserve"> 2010 and </w:t>
      </w:r>
      <w:proofErr w:type="spellStart"/>
      <w:r w:rsidR="008A4169" w:rsidRPr="00BA0699">
        <w:t>Psy</w:t>
      </w:r>
      <w:proofErr w:type="spellEnd"/>
      <w:r w:rsidR="008A4169" w:rsidRPr="00BA0699">
        <w:t xml:space="preserve"> 3010. These examples indicated an increasing sophistication of students</w:t>
      </w:r>
      <w:r w:rsidR="0039110A">
        <w:t>'</w:t>
      </w:r>
      <w:r w:rsidR="008A4169" w:rsidRPr="00BA0699">
        <w:t xml:space="preserve"> </w:t>
      </w:r>
      <w:r w:rsidR="0022676F">
        <w:t>ability to understanding important elements of</w:t>
      </w:r>
      <w:r w:rsidR="008A4169" w:rsidRPr="00BA0699">
        <w:t xml:space="preserve"> research design </w:t>
      </w:r>
      <w:r w:rsidR="0022676F">
        <w:t>(</w:t>
      </w:r>
      <w:r w:rsidR="008A4169" w:rsidRPr="00BA0699">
        <w:t xml:space="preserve">and </w:t>
      </w:r>
      <w:r w:rsidR="0022676F">
        <w:t xml:space="preserve">their </w:t>
      </w:r>
      <w:r w:rsidR="008A4169" w:rsidRPr="00BA0699">
        <w:t>limitations</w:t>
      </w:r>
      <w:r w:rsidR="0022676F">
        <w:t>)</w:t>
      </w:r>
      <w:r w:rsidR="008A4169" w:rsidRPr="00BA0699">
        <w:t xml:space="preserve"> as students advanced within the major. </w:t>
      </w:r>
      <w:proofErr w:type="spellStart"/>
      <w:r w:rsidR="008A4169" w:rsidRPr="00BA0699">
        <w:t>Psy</w:t>
      </w:r>
      <w:proofErr w:type="spellEnd"/>
      <w:r w:rsidR="008A4169" w:rsidRPr="00BA0699">
        <w:t xml:space="preserve"> 3010 requires students to complete </w:t>
      </w:r>
      <w:r w:rsidR="00B242EE">
        <w:t>their own research projects</w:t>
      </w:r>
      <w:r w:rsidR="008A4169" w:rsidRPr="00BA0699">
        <w:t xml:space="preserve">. </w:t>
      </w:r>
      <w:r w:rsidR="008A4169" w:rsidRPr="00BA0699">
        <w:rPr>
          <w:b/>
        </w:rPr>
        <w:t>Our conclusion is that the major is also doing an excellent job</w:t>
      </w:r>
      <w:r w:rsidR="0039110A">
        <w:rPr>
          <w:b/>
        </w:rPr>
        <w:t xml:space="preserve"> in attaining and assessing</w:t>
      </w:r>
      <w:r w:rsidR="008A4169" w:rsidRPr="00BA0699">
        <w:rPr>
          <w:b/>
        </w:rPr>
        <w:t xml:space="preserve"> the critical thinking/scientific inquiry outcome. </w:t>
      </w:r>
      <w:r w:rsidR="008A4169" w:rsidRPr="00BA0699">
        <w:t xml:space="preserve">Note that students completing </w:t>
      </w:r>
      <w:r w:rsidR="00B242EE">
        <w:t>more intensive research experiences (through research experience coursework and honors thesis coursework)</w:t>
      </w:r>
      <w:r w:rsidR="008A4169" w:rsidRPr="00BA0699">
        <w:t xml:space="preserve"> acquire significantly more experience in designing, conducting, and</w:t>
      </w:r>
      <w:r w:rsidR="00AA2C2C" w:rsidRPr="00BA0699">
        <w:t>, as we consider next,</w:t>
      </w:r>
      <w:r w:rsidR="008A4169" w:rsidRPr="00BA0699">
        <w:t xml:space="preserve"> communicating </w:t>
      </w:r>
      <w:r w:rsidR="00AA2C2C" w:rsidRPr="00BA0699">
        <w:t xml:space="preserve">about </w:t>
      </w:r>
      <w:r w:rsidR="008A4169" w:rsidRPr="00BA0699">
        <w:t>their own projects.</w:t>
      </w:r>
    </w:p>
    <w:p w14:paraId="330187E0" w14:textId="2C504CCF" w:rsidR="008A4169" w:rsidRPr="00BA0699" w:rsidRDefault="008A4169" w:rsidP="00CE0037">
      <w:r w:rsidRPr="00BA0699">
        <w:tab/>
      </w:r>
      <w:proofErr w:type="gramStart"/>
      <w:r w:rsidRPr="00BA0699">
        <w:rPr>
          <w:b/>
        </w:rPr>
        <w:t>Communication/Writing.</w:t>
      </w:r>
      <w:proofErr w:type="gramEnd"/>
      <w:r w:rsidRPr="00BA0699">
        <w:rPr>
          <w:b/>
        </w:rPr>
        <w:t xml:space="preserve"> </w:t>
      </w:r>
      <w:r w:rsidR="00D316F0">
        <w:t xml:space="preserve">The committee also reviewed samples of student written work from </w:t>
      </w:r>
      <w:proofErr w:type="spellStart"/>
      <w:r w:rsidR="00D316F0">
        <w:t>Psy</w:t>
      </w:r>
      <w:proofErr w:type="spellEnd"/>
      <w:r w:rsidR="00D316F0">
        <w:t xml:space="preserve"> 2010 (Psychology as a Science and Profession), </w:t>
      </w:r>
      <w:proofErr w:type="spellStart"/>
      <w:r w:rsidR="00D316F0">
        <w:t>Psy</w:t>
      </w:r>
      <w:proofErr w:type="spellEnd"/>
      <w:r w:rsidR="00D316F0">
        <w:t xml:space="preserve"> 3010 (Research Methods), and </w:t>
      </w:r>
      <w:proofErr w:type="spellStart"/>
      <w:r w:rsidR="00D316F0">
        <w:t>Psy</w:t>
      </w:r>
      <w:proofErr w:type="spellEnd"/>
      <w:r w:rsidR="00D316F0">
        <w:t xml:space="preserve"> 4810 (Internships and Field Experience). The assessment of the committee was that s</w:t>
      </w:r>
      <w:r w:rsidRPr="00BA0699">
        <w:t xml:space="preserve">tudent writing samples clearly increase in complexity and sophistication </w:t>
      </w:r>
      <w:r w:rsidR="00D316F0">
        <w:t xml:space="preserve">from </w:t>
      </w:r>
      <w:proofErr w:type="spellStart"/>
      <w:r w:rsidR="00D316F0">
        <w:t>Psy</w:t>
      </w:r>
      <w:proofErr w:type="spellEnd"/>
      <w:r w:rsidR="00D316F0">
        <w:t xml:space="preserve"> 2010 to </w:t>
      </w:r>
      <w:proofErr w:type="spellStart"/>
      <w:r w:rsidR="00D316F0">
        <w:t>Psy</w:t>
      </w:r>
      <w:proofErr w:type="spellEnd"/>
      <w:r w:rsidR="00D316F0">
        <w:t xml:space="preserve"> 3010 papers</w:t>
      </w:r>
      <w:r w:rsidRPr="00BA0699">
        <w:t>. In terms of what is required for all majors, the most demanding writing assignments are the research paper</w:t>
      </w:r>
      <w:r w:rsidR="001C13D2">
        <w:t>(</w:t>
      </w:r>
      <w:r w:rsidRPr="00BA0699">
        <w:t>s</w:t>
      </w:r>
      <w:r w:rsidR="001C13D2">
        <w:t>)</w:t>
      </w:r>
      <w:r w:rsidRPr="00BA0699">
        <w:t xml:space="preserve"> required in the writing intensive </w:t>
      </w:r>
      <w:proofErr w:type="spellStart"/>
      <w:r w:rsidRPr="00BA0699">
        <w:t>Psy</w:t>
      </w:r>
      <w:proofErr w:type="spellEnd"/>
      <w:r w:rsidRPr="00BA0699">
        <w:t xml:space="preserve"> 3010 (</w:t>
      </w:r>
      <w:r w:rsidR="001C13D2">
        <w:t>Research Methods</w:t>
      </w:r>
      <w:r w:rsidR="00D316F0">
        <w:t xml:space="preserve"> in Psychology</w:t>
      </w:r>
      <w:r w:rsidRPr="00BA0699">
        <w:t>) course. Papers which received high grades reflect</w:t>
      </w:r>
      <w:r w:rsidR="00D316F0">
        <w:t>ed</w:t>
      </w:r>
      <w:r w:rsidRPr="00BA0699">
        <w:t xml:space="preserve"> a good grasp of a research content area, communicate</w:t>
      </w:r>
      <w:r w:rsidR="00D316F0">
        <w:t>d</w:t>
      </w:r>
      <w:r w:rsidRPr="00BA0699">
        <w:t xml:space="preserve"> that area clearly and with some sophistication, and d</w:t>
      </w:r>
      <w:r w:rsidR="00D316F0">
        <w:t>id</w:t>
      </w:r>
      <w:r w:rsidRPr="00BA0699">
        <w:t xml:space="preserve"> so using the APA style that is part of professional communicati</w:t>
      </w:r>
      <w:r w:rsidR="00AA2C2C" w:rsidRPr="00BA0699">
        <w:t xml:space="preserve">on within psychology. In reviewing our major with this learning outcome in mind, the committee 1) debated the merits of learning APA style, which (at least in its detailed instantiation) is primarily relevant for  PhD level researchers; and 2) considered whether other writing and communications skills might </w:t>
      </w:r>
      <w:r w:rsidR="00D316F0">
        <w:t xml:space="preserve">also be considered as important for the major, especially skills that would be </w:t>
      </w:r>
      <w:r w:rsidR="00AA2C2C" w:rsidRPr="00BA0699">
        <w:t xml:space="preserve">broader relevance. With respect to 1), faculty noted that there is merit in learning a detailed and demanding set of procedures and citation rules, or indeed, of learning any writing genre at a more fine-grained and demanding level. With respect to 2), faculty noted that </w:t>
      </w:r>
      <w:r w:rsidR="009E6F1C" w:rsidRPr="00BA0699">
        <w:t xml:space="preserve">while some courses provide experiences with other types of writing (congressional briefing sheets, letters to the editor), this might be an area where our program could be improved. </w:t>
      </w:r>
      <w:r w:rsidR="009E6F1C" w:rsidRPr="00BA0699">
        <w:rPr>
          <w:b/>
        </w:rPr>
        <w:t>Our conclusio</w:t>
      </w:r>
      <w:r w:rsidR="001D007F">
        <w:rPr>
          <w:b/>
        </w:rPr>
        <w:t>n is that the major is doing a good job in promoting our</w:t>
      </w:r>
      <w:r w:rsidR="009E6F1C" w:rsidRPr="00BA0699">
        <w:rPr>
          <w:b/>
        </w:rPr>
        <w:t xml:space="preserve"> communication/writing</w:t>
      </w:r>
      <w:r w:rsidR="001D007F">
        <w:rPr>
          <w:b/>
        </w:rPr>
        <w:t xml:space="preserve"> learning goal</w:t>
      </w:r>
      <w:r w:rsidR="009E6F1C" w:rsidRPr="00BA0699">
        <w:rPr>
          <w:b/>
        </w:rPr>
        <w:t xml:space="preserve">, but the scope of students’ experiences in </w:t>
      </w:r>
      <w:r w:rsidR="009E6F1C" w:rsidRPr="00BA0699">
        <w:rPr>
          <w:b/>
        </w:rPr>
        <w:lastRenderedPageBreak/>
        <w:t>communication/writing could be broadened to include more generally relevant communication tasks</w:t>
      </w:r>
      <w:r w:rsidR="001D007F">
        <w:rPr>
          <w:b/>
        </w:rPr>
        <w:t>, including oral presentation</w:t>
      </w:r>
      <w:r w:rsidR="009E6F1C" w:rsidRPr="00BA0699">
        <w:t xml:space="preserve">. </w:t>
      </w:r>
    </w:p>
    <w:p w14:paraId="5CC677A3" w14:textId="520292F1" w:rsidR="00CE0037" w:rsidRPr="003A7AAA" w:rsidRDefault="00121BC2" w:rsidP="00CE0037">
      <w:pPr>
        <w:rPr>
          <w:b/>
        </w:rPr>
      </w:pPr>
      <w:r w:rsidRPr="00BA0699">
        <w:tab/>
      </w:r>
      <w:proofErr w:type="gramStart"/>
      <w:r w:rsidRPr="00BA0699">
        <w:rPr>
          <w:b/>
        </w:rPr>
        <w:t>Ethics and Social Responsibility in a Diverse World</w:t>
      </w:r>
      <w:r w:rsidRPr="00BA0699">
        <w:t>.</w:t>
      </w:r>
      <w:proofErr w:type="gramEnd"/>
      <w:r w:rsidRPr="00BA0699">
        <w:t xml:space="preserve"> Ethics and social responsibility issues are quite broad in scope for our field, ranging from ethics regarding treatment of human and animal research participants</w:t>
      </w:r>
      <w:r w:rsidR="00CE426F">
        <w:t xml:space="preserve"> to</w:t>
      </w:r>
      <w:r w:rsidRPr="00BA0699">
        <w:t xml:space="preserve"> ethics regarding scientific integrity to ethics about one’s professional expertise and values regarding diversity, inclusion, and social justice. Most of our courses </w:t>
      </w:r>
      <w:r w:rsidR="0022676F">
        <w:t xml:space="preserve">clearly address material related to a broad range of </w:t>
      </w:r>
      <w:r w:rsidRPr="00BA0699">
        <w:t>ethical issues</w:t>
      </w:r>
      <w:r w:rsidR="00EE24CB">
        <w:t xml:space="preserve"> and often assess knowledge of ethical issues via exams (e.g., in </w:t>
      </w:r>
      <w:proofErr w:type="spellStart"/>
      <w:r w:rsidR="00EE24CB">
        <w:t>Psy</w:t>
      </w:r>
      <w:proofErr w:type="spellEnd"/>
      <w:r w:rsidR="00EE24CB">
        <w:t xml:space="preserve"> 1010, General Psychology and in </w:t>
      </w:r>
      <w:proofErr w:type="spellStart"/>
      <w:r w:rsidR="00EE24CB">
        <w:t>Psy</w:t>
      </w:r>
      <w:proofErr w:type="spellEnd"/>
      <w:r w:rsidR="00EE24CB">
        <w:t xml:space="preserve"> 3010, Research Methods), </w:t>
      </w:r>
      <w:r w:rsidRPr="00BA0699">
        <w:t xml:space="preserve">, but no required courses </w:t>
      </w:r>
      <w:r w:rsidR="0022676F">
        <w:t>include</w:t>
      </w:r>
      <w:r w:rsidRPr="00BA0699">
        <w:t xml:space="preserve"> assignments </w:t>
      </w:r>
      <w:r w:rsidR="0022676F">
        <w:t xml:space="preserve">that clearly assess students’ application of </w:t>
      </w:r>
      <w:r w:rsidRPr="00BA0699">
        <w:t>ethics</w:t>
      </w:r>
      <w:r w:rsidR="0022676F">
        <w:t xml:space="preserve"> content</w:t>
      </w:r>
      <w:r w:rsidRPr="00BA0699">
        <w:t xml:space="preserve">. Some courses, which are not required, carry </w:t>
      </w:r>
      <w:r w:rsidR="003A7AAA">
        <w:t>diversity (DV) designations that signify the course fulfills bachelor’s degree requirements for the University of Utah (</w:t>
      </w:r>
      <w:proofErr w:type="spellStart"/>
      <w:r w:rsidR="003A7AAA">
        <w:t>e.g</w:t>
      </w:r>
      <w:proofErr w:type="spellEnd"/>
      <w:r w:rsidR="003A7AAA">
        <w:t xml:space="preserve">, </w:t>
      </w:r>
      <w:proofErr w:type="spellStart"/>
      <w:r w:rsidR="003A7AAA">
        <w:t>Psy</w:t>
      </w:r>
      <w:proofErr w:type="spellEnd"/>
      <w:r w:rsidR="003A7AAA">
        <w:t xml:space="preserve"> 3040, Psychology of Gender; </w:t>
      </w:r>
      <w:proofErr w:type="spellStart"/>
      <w:r w:rsidR="003A7AAA">
        <w:t>Psy</w:t>
      </w:r>
      <w:proofErr w:type="spellEnd"/>
      <w:r w:rsidR="003A7AAA">
        <w:t xml:space="preserve"> 3245, Human Sexuality in a World of Diversity; </w:t>
      </w:r>
      <w:proofErr w:type="spellStart"/>
      <w:r w:rsidR="003A7AAA">
        <w:t>Psy</w:t>
      </w:r>
      <w:proofErr w:type="spellEnd"/>
      <w:r w:rsidR="003A7AAA">
        <w:t xml:space="preserve"> </w:t>
      </w:r>
      <w:r w:rsidR="003A7AAA" w:rsidRPr="00BA0699">
        <w:t>4450 and 4455,</w:t>
      </w:r>
      <w:r w:rsidR="003A7AAA">
        <w:t xml:space="preserve">Intergroup Relations: Our Prejudices and Stereotypes, standard and honors sections). </w:t>
      </w:r>
      <w:r w:rsidRPr="00BA0699">
        <w:t>These courses</w:t>
      </w:r>
      <w:r w:rsidR="003A7AAA">
        <w:t xml:space="preserve"> are highly subscribed, and</w:t>
      </w:r>
      <w:r w:rsidRPr="00BA0699">
        <w:t xml:space="preserve"> clearly incorporate issues of ethical and social responsibility into assignments, but are not taken by all majors. </w:t>
      </w:r>
      <w:r w:rsidR="003A7AAA">
        <w:rPr>
          <w:b/>
        </w:rPr>
        <w:t xml:space="preserve">For this reason, we did not evaluate student assignments for this learning goal, and plan to focus on this learning goal in the coming year, by doing a more comprehensive identification of courses and assignments relevant to this goal and considering ways to </w:t>
      </w:r>
      <w:r w:rsidR="00EE24CB">
        <w:rPr>
          <w:b/>
        </w:rPr>
        <w:t xml:space="preserve">expand coverage. </w:t>
      </w:r>
    </w:p>
    <w:p w14:paraId="44E88B32" w14:textId="69625630" w:rsidR="00946DE6" w:rsidRPr="00BA0699" w:rsidRDefault="00121BC2">
      <w:r w:rsidRPr="00BA0699">
        <w:tab/>
      </w:r>
      <w:proofErr w:type="gramStart"/>
      <w:r w:rsidRPr="00BA0699">
        <w:rPr>
          <w:b/>
        </w:rPr>
        <w:t>Career/Professional Development</w:t>
      </w:r>
      <w:r w:rsidR="00892560" w:rsidRPr="00BA0699">
        <w:rPr>
          <w:b/>
        </w:rPr>
        <w:t>.</w:t>
      </w:r>
      <w:proofErr w:type="gramEnd"/>
      <w:r w:rsidR="00892560" w:rsidRPr="00BA0699">
        <w:rPr>
          <w:b/>
        </w:rPr>
        <w:t xml:space="preserve"> </w:t>
      </w:r>
      <w:r w:rsidR="00EE24CB">
        <w:t>C</w:t>
      </w:r>
      <w:r w:rsidR="00892560" w:rsidRPr="00BA0699">
        <w:t>areer and professional development</w:t>
      </w:r>
      <w:r w:rsidR="00EE24CB">
        <w:t xml:space="preserve"> has long been a concern for our program, and more than 10 years ago</w:t>
      </w:r>
      <w:r w:rsidR="00892560" w:rsidRPr="00BA0699">
        <w:t xml:space="preserve">, we </w:t>
      </w:r>
      <w:r w:rsidR="00EE24CB">
        <w:t>developed</w:t>
      </w:r>
      <w:r w:rsidR="00892560" w:rsidRPr="00BA0699">
        <w:t xml:space="preserve"> </w:t>
      </w:r>
      <w:proofErr w:type="spellStart"/>
      <w:r w:rsidR="00892560" w:rsidRPr="00BA0699">
        <w:t>Psy</w:t>
      </w:r>
      <w:proofErr w:type="spellEnd"/>
      <w:r w:rsidR="00892560" w:rsidRPr="00BA0699">
        <w:t xml:space="preserve"> 2010 – </w:t>
      </w:r>
      <w:r w:rsidR="00CE426F">
        <w:t xml:space="preserve">Psychology </w:t>
      </w:r>
      <w:proofErr w:type="gramStart"/>
      <w:r w:rsidR="00CE426F">
        <w:t>As</w:t>
      </w:r>
      <w:proofErr w:type="gramEnd"/>
      <w:r w:rsidR="00CE426F">
        <w:t xml:space="preserve"> a Science and Profession </w:t>
      </w:r>
      <w:r w:rsidR="00EE24CB">
        <w:t xml:space="preserve">to encourage </w:t>
      </w:r>
      <w:r w:rsidR="00892560" w:rsidRPr="00BA0699">
        <w:t xml:space="preserve">students to consider their future career directions early in the major. </w:t>
      </w:r>
      <w:proofErr w:type="spellStart"/>
      <w:r w:rsidR="00892560" w:rsidRPr="00BA0699">
        <w:t>Psy</w:t>
      </w:r>
      <w:proofErr w:type="spellEnd"/>
      <w:r w:rsidR="00892560" w:rsidRPr="00BA0699">
        <w:t xml:space="preserve"> 2010 asks students to create a resume, explicitly explore research and career interests within the major, and provides students with extensive information about opportunities for signature experiences within the major. Once students leave this course, their exposure to career/professional development education is dependent on their pursuit of either an internship through </w:t>
      </w:r>
      <w:proofErr w:type="spellStart"/>
      <w:r w:rsidR="00892560" w:rsidRPr="00BA0699">
        <w:t>Psy</w:t>
      </w:r>
      <w:proofErr w:type="spellEnd"/>
      <w:r w:rsidR="00892560" w:rsidRPr="00BA0699">
        <w:t xml:space="preserve"> 4810, or signature experiences within the context of research experiences, the honors program, and our human factors certificate. </w:t>
      </w:r>
      <w:r w:rsidR="002C0A3D" w:rsidRPr="00BA0699">
        <w:t xml:space="preserve">In reviewing student work from these two contexts, the committee determined that the program </w:t>
      </w:r>
      <w:r w:rsidR="001C7AD5">
        <w:t>has the potential to do</w:t>
      </w:r>
      <w:r w:rsidR="002C0A3D" w:rsidRPr="00BA0699">
        <w:t xml:space="preserve"> an excellent job promoting students’ career and professional development</w:t>
      </w:r>
      <w:r w:rsidR="001C7AD5">
        <w:t xml:space="preserve">. </w:t>
      </w:r>
      <w:proofErr w:type="gramStart"/>
      <w:r w:rsidR="001C7AD5">
        <w:t>However</w:t>
      </w:r>
      <w:r w:rsidR="002C0A3D" w:rsidRPr="00BA0699">
        <w:t xml:space="preserve"> only students who complete additional, non-required experiences are likely to maximize this learning outcome</w:t>
      </w:r>
      <w:r w:rsidR="001C7AD5">
        <w:t>.</w:t>
      </w:r>
      <w:proofErr w:type="gramEnd"/>
      <w:r w:rsidR="001C7AD5">
        <w:t xml:space="preserve"> This</w:t>
      </w:r>
      <w:r w:rsidR="002C0A3D" w:rsidRPr="00BA0699">
        <w:t xml:space="preserve"> is an issue worth further consideration. </w:t>
      </w:r>
      <w:r w:rsidR="002C0A3D" w:rsidRPr="00BA0699">
        <w:rPr>
          <w:b/>
        </w:rPr>
        <w:t xml:space="preserve">Our conclusion is that we need to consider how to encourage more internship and signature experiences where possible, and to consider how to advance this learning outcome </w:t>
      </w:r>
      <w:r w:rsidR="00EE24CB">
        <w:rPr>
          <w:b/>
        </w:rPr>
        <w:t xml:space="preserve">for a broader range of students if resources are not available to fully expand signature experiences for all students. </w:t>
      </w:r>
    </w:p>
    <w:p w14:paraId="186BA4D6" w14:textId="051746BA" w:rsidR="000630E8" w:rsidRDefault="000630E8" w:rsidP="000630E8">
      <w:r>
        <w:t>Results Part 3: Student Perceptions of Learning Outcomes by Category</w:t>
      </w:r>
      <w:r w:rsidR="00740975">
        <w:t xml:space="preserve"> for </w:t>
      </w:r>
      <w:proofErr w:type="gramStart"/>
      <w:r w:rsidR="00740975">
        <w:t>Spring</w:t>
      </w:r>
      <w:proofErr w:type="gramEnd"/>
      <w:r w:rsidR="00740975">
        <w:t xml:space="preserve"> 2016 and Fall 2016.</w:t>
      </w:r>
    </w:p>
    <w:p w14:paraId="749F6AC0" w14:textId="23B3CDEA" w:rsidR="000630E8" w:rsidRDefault="000630E8" w:rsidP="000630E8"/>
    <w:tbl>
      <w:tblPr>
        <w:tblW w:w="9421" w:type="dxa"/>
        <w:tblInd w:w="93" w:type="dxa"/>
        <w:tblLook w:val="04A0" w:firstRow="1" w:lastRow="0" w:firstColumn="1" w:lastColumn="0" w:noHBand="0" w:noVBand="1"/>
      </w:tblPr>
      <w:tblGrid>
        <w:gridCol w:w="1583"/>
        <w:gridCol w:w="1208"/>
        <w:gridCol w:w="1548"/>
        <w:gridCol w:w="1456"/>
        <w:gridCol w:w="1637"/>
        <w:gridCol w:w="1989"/>
      </w:tblGrid>
      <w:tr w:rsidR="000630E8" w:rsidRPr="007B78BF" w14:paraId="47E70924" w14:textId="77777777" w:rsidTr="009A0ACD">
        <w:trPr>
          <w:trHeight w:val="300"/>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F2CC1" w14:textId="77777777" w:rsidR="000630E8" w:rsidRPr="007B78BF" w:rsidRDefault="000630E8" w:rsidP="009A0ACD">
            <w:pPr>
              <w:spacing w:after="0" w:line="240" w:lineRule="auto"/>
              <w:rPr>
                <w:rFonts w:ascii="Calibri" w:eastAsia="Times New Roman" w:hAnsi="Calibri" w:cs="Calibri"/>
                <w:color w:val="000000"/>
              </w:rPr>
            </w:pPr>
            <w:r w:rsidRPr="007B78BF">
              <w:rPr>
                <w:rFonts w:ascii="Calibri" w:eastAsia="Times New Roman" w:hAnsi="Calibri" w:cs="Calibri"/>
                <w:color w:val="000000"/>
              </w:rPr>
              <w:t> </w:t>
            </w:r>
          </w:p>
        </w:tc>
        <w:tc>
          <w:tcPr>
            <w:tcW w:w="7838" w:type="dxa"/>
            <w:gridSpan w:val="5"/>
            <w:tcBorders>
              <w:top w:val="single" w:sz="8" w:space="0" w:color="auto"/>
              <w:left w:val="nil"/>
              <w:bottom w:val="single" w:sz="8" w:space="0" w:color="auto"/>
              <w:right w:val="single" w:sz="8" w:space="0" w:color="000000"/>
            </w:tcBorders>
            <w:shd w:val="clear" w:color="auto" w:fill="auto"/>
            <w:vAlign w:val="center"/>
            <w:hideMark/>
          </w:tcPr>
          <w:p w14:paraId="00F4BC43" w14:textId="77777777" w:rsidR="000630E8" w:rsidRPr="007B78BF" w:rsidRDefault="000630E8" w:rsidP="009A0ACD">
            <w:pPr>
              <w:spacing w:after="0" w:line="240" w:lineRule="auto"/>
              <w:jc w:val="center"/>
              <w:rPr>
                <w:rFonts w:ascii="Calibri" w:eastAsia="Times New Roman" w:hAnsi="Calibri" w:cs="Calibri"/>
                <w:color w:val="000000"/>
              </w:rPr>
            </w:pPr>
            <w:r w:rsidRPr="007B78BF">
              <w:rPr>
                <w:rFonts w:ascii="Calibri" w:eastAsia="Times New Roman" w:hAnsi="Calibri" w:cs="Calibri"/>
                <w:color w:val="000000"/>
              </w:rPr>
              <w:t>Learning Goal</w:t>
            </w:r>
          </w:p>
        </w:tc>
      </w:tr>
      <w:tr w:rsidR="000630E8" w:rsidRPr="007B78BF" w14:paraId="0EFC62EE" w14:textId="77777777" w:rsidTr="009A0ACD">
        <w:trPr>
          <w:trHeight w:val="1740"/>
        </w:trPr>
        <w:tc>
          <w:tcPr>
            <w:tcW w:w="1583" w:type="dxa"/>
            <w:tcBorders>
              <w:top w:val="nil"/>
              <w:left w:val="single" w:sz="8" w:space="0" w:color="auto"/>
              <w:bottom w:val="single" w:sz="8" w:space="0" w:color="auto"/>
              <w:right w:val="single" w:sz="8" w:space="0" w:color="auto"/>
            </w:tcBorders>
            <w:shd w:val="clear" w:color="auto" w:fill="auto"/>
            <w:vAlign w:val="center"/>
            <w:hideMark/>
          </w:tcPr>
          <w:p w14:paraId="055689C4" w14:textId="77777777" w:rsidR="000630E8" w:rsidRPr="007B78BF" w:rsidRDefault="000630E8" w:rsidP="009A0ACD">
            <w:pPr>
              <w:spacing w:after="0" w:line="240" w:lineRule="auto"/>
              <w:rPr>
                <w:rFonts w:ascii="Calibri" w:eastAsia="Times New Roman" w:hAnsi="Calibri" w:cs="Calibri"/>
                <w:color w:val="000000"/>
              </w:rPr>
            </w:pPr>
            <w:r w:rsidRPr="007B78BF">
              <w:rPr>
                <w:rFonts w:ascii="Calibri" w:eastAsia="Times New Roman" w:hAnsi="Calibri" w:cs="Calibri"/>
                <w:color w:val="000000"/>
              </w:rPr>
              <w:lastRenderedPageBreak/>
              <w:t> </w:t>
            </w:r>
          </w:p>
        </w:tc>
        <w:tc>
          <w:tcPr>
            <w:tcW w:w="1208" w:type="dxa"/>
            <w:tcBorders>
              <w:top w:val="nil"/>
              <w:left w:val="nil"/>
              <w:bottom w:val="single" w:sz="8" w:space="0" w:color="auto"/>
              <w:right w:val="single" w:sz="8" w:space="0" w:color="auto"/>
            </w:tcBorders>
            <w:shd w:val="clear" w:color="auto" w:fill="auto"/>
            <w:vAlign w:val="center"/>
            <w:hideMark/>
          </w:tcPr>
          <w:p w14:paraId="63EFE16B" w14:textId="77777777" w:rsidR="000630E8" w:rsidRPr="007B78BF" w:rsidRDefault="000630E8" w:rsidP="009A0ACD">
            <w:pPr>
              <w:spacing w:after="0" w:line="240" w:lineRule="auto"/>
              <w:rPr>
                <w:rFonts w:ascii="Calibri" w:eastAsia="Times New Roman" w:hAnsi="Calibri" w:cs="Calibri"/>
                <w:color w:val="000000"/>
              </w:rPr>
            </w:pPr>
            <w:r w:rsidRPr="007B78BF">
              <w:rPr>
                <w:rFonts w:ascii="Calibri" w:eastAsia="Times New Roman" w:hAnsi="Calibri" w:cs="Calibri"/>
                <w:color w:val="000000"/>
              </w:rPr>
              <w:t>Knowledge</w:t>
            </w:r>
          </w:p>
        </w:tc>
        <w:tc>
          <w:tcPr>
            <w:tcW w:w="1548" w:type="dxa"/>
            <w:tcBorders>
              <w:top w:val="nil"/>
              <w:left w:val="nil"/>
              <w:bottom w:val="single" w:sz="8" w:space="0" w:color="auto"/>
              <w:right w:val="single" w:sz="8" w:space="0" w:color="auto"/>
            </w:tcBorders>
            <w:shd w:val="clear" w:color="auto" w:fill="auto"/>
            <w:vAlign w:val="center"/>
            <w:hideMark/>
          </w:tcPr>
          <w:p w14:paraId="04A7AF13" w14:textId="77777777" w:rsidR="000630E8" w:rsidRPr="007B78BF" w:rsidRDefault="000630E8" w:rsidP="009A0ACD">
            <w:pPr>
              <w:spacing w:after="0" w:line="240" w:lineRule="auto"/>
              <w:rPr>
                <w:rFonts w:ascii="Calibri" w:eastAsia="Times New Roman" w:hAnsi="Calibri" w:cs="Calibri"/>
                <w:color w:val="000000"/>
              </w:rPr>
            </w:pPr>
            <w:r w:rsidRPr="007B78BF">
              <w:rPr>
                <w:rFonts w:ascii="Calibri" w:eastAsia="Times New Roman" w:hAnsi="Calibri" w:cs="Calibri"/>
                <w:color w:val="000000"/>
              </w:rPr>
              <w:t>Scientific Inquiry/Critical Thinking</w:t>
            </w:r>
          </w:p>
        </w:tc>
        <w:tc>
          <w:tcPr>
            <w:tcW w:w="1456" w:type="dxa"/>
            <w:tcBorders>
              <w:top w:val="nil"/>
              <w:left w:val="nil"/>
              <w:bottom w:val="single" w:sz="8" w:space="0" w:color="auto"/>
              <w:right w:val="single" w:sz="8" w:space="0" w:color="auto"/>
            </w:tcBorders>
            <w:shd w:val="clear" w:color="auto" w:fill="auto"/>
            <w:vAlign w:val="center"/>
            <w:hideMark/>
          </w:tcPr>
          <w:p w14:paraId="2FF42047" w14:textId="77777777" w:rsidR="000630E8" w:rsidRPr="007B78BF" w:rsidRDefault="000630E8" w:rsidP="009A0ACD">
            <w:pPr>
              <w:spacing w:after="0" w:line="240" w:lineRule="auto"/>
              <w:rPr>
                <w:rFonts w:ascii="Calibri" w:eastAsia="Times New Roman" w:hAnsi="Calibri" w:cs="Calibri"/>
                <w:color w:val="000000"/>
              </w:rPr>
            </w:pPr>
            <w:r w:rsidRPr="007B78BF">
              <w:rPr>
                <w:rFonts w:ascii="Calibri" w:eastAsia="Times New Roman" w:hAnsi="Calibri" w:cs="Calibri"/>
                <w:color w:val="000000"/>
              </w:rPr>
              <w:t>Ethical/Social Responsibility in Diverse World</w:t>
            </w:r>
          </w:p>
        </w:tc>
        <w:tc>
          <w:tcPr>
            <w:tcW w:w="1637" w:type="dxa"/>
            <w:tcBorders>
              <w:top w:val="nil"/>
              <w:left w:val="nil"/>
              <w:bottom w:val="single" w:sz="8" w:space="0" w:color="auto"/>
              <w:right w:val="single" w:sz="8" w:space="0" w:color="auto"/>
            </w:tcBorders>
            <w:shd w:val="clear" w:color="auto" w:fill="auto"/>
            <w:vAlign w:val="center"/>
            <w:hideMark/>
          </w:tcPr>
          <w:p w14:paraId="43871C5C" w14:textId="77777777" w:rsidR="000630E8" w:rsidRPr="007B78BF" w:rsidRDefault="000630E8" w:rsidP="009A0ACD">
            <w:pPr>
              <w:spacing w:after="0" w:line="240" w:lineRule="auto"/>
              <w:rPr>
                <w:rFonts w:ascii="Calibri" w:eastAsia="Times New Roman" w:hAnsi="Calibri" w:cs="Calibri"/>
                <w:color w:val="000000"/>
              </w:rPr>
            </w:pPr>
            <w:r w:rsidRPr="007B78BF">
              <w:rPr>
                <w:rFonts w:ascii="Calibri" w:eastAsia="Times New Roman" w:hAnsi="Calibri" w:cs="Calibri"/>
                <w:color w:val="000000"/>
              </w:rPr>
              <w:t>Communication</w:t>
            </w:r>
          </w:p>
        </w:tc>
        <w:tc>
          <w:tcPr>
            <w:tcW w:w="1989" w:type="dxa"/>
            <w:tcBorders>
              <w:top w:val="nil"/>
              <w:left w:val="nil"/>
              <w:bottom w:val="single" w:sz="8" w:space="0" w:color="auto"/>
              <w:right w:val="single" w:sz="8" w:space="0" w:color="auto"/>
            </w:tcBorders>
            <w:shd w:val="clear" w:color="auto" w:fill="auto"/>
            <w:vAlign w:val="center"/>
            <w:hideMark/>
          </w:tcPr>
          <w:p w14:paraId="3157C3B9" w14:textId="77777777" w:rsidR="000630E8" w:rsidRPr="007B78BF" w:rsidRDefault="000630E8" w:rsidP="009A0ACD">
            <w:pPr>
              <w:spacing w:after="0" w:line="240" w:lineRule="auto"/>
              <w:rPr>
                <w:rFonts w:ascii="Calibri" w:eastAsia="Times New Roman" w:hAnsi="Calibri" w:cs="Calibri"/>
                <w:color w:val="000000"/>
              </w:rPr>
            </w:pPr>
            <w:r w:rsidRPr="007B78BF">
              <w:rPr>
                <w:rFonts w:ascii="Calibri" w:eastAsia="Times New Roman" w:hAnsi="Calibri" w:cs="Calibri"/>
                <w:color w:val="000000"/>
              </w:rPr>
              <w:t>Career/Professional Development</w:t>
            </w:r>
          </w:p>
        </w:tc>
      </w:tr>
      <w:tr w:rsidR="000630E8" w:rsidRPr="007B78BF" w14:paraId="108D68B3" w14:textId="77777777" w:rsidTr="009A0ACD">
        <w:trPr>
          <w:trHeight w:val="1452"/>
        </w:trPr>
        <w:tc>
          <w:tcPr>
            <w:tcW w:w="1583" w:type="dxa"/>
            <w:tcBorders>
              <w:top w:val="nil"/>
              <w:left w:val="single" w:sz="8" w:space="0" w:color="auto"/>
              <w:bottom w:val="single" w:sz="8" w:space="0" w:color="auto"/>
              <w:right w:val="single" w:sz="8" w:space="0" w:color="auto"/>
            </w:tcBorders>
            <w:shd w:val="clear" w:color="auto" w:fill="auto"/>
            <w:vAlign w:val="center"/>
            <w:hideMark/>
          </w:tcPr>
          <w:p w14:paraId="036C0C52" w14:textId="77777777" w:rsidR="000630E8" w:rsidRPr="007B78BF" w:rsidRDefault="000630E8" w:rsidP="009A0ACD">
            <w:pPr>
              <w:spacing w:after="0" w:line="240" w:lineRule="auto"/>
              <w:rPr>
                <w:rFonts w:ascii="Calibri" w:eastAsia="Times New Roman" w:hAnsi="Calibri" w:cs="Calibri"/>
                <w:color w:val="000000"/>
              </w:rPr>
            </w:pPr>
            <w:r w:rsidRPr="007B78BF">
              <w:rPr>
                <w:rFonts w:ascii="Calibri" w:eastAsia="Times New Roman" w:hAnsi="Calibri" w:cs="Calibri"/>
                <w:color w:val="000000"/>
              </w:rPr>
              <w:t>“Backbone” Required of all Majors</w:t>
            </w:r>
          </w:p>
        </w:tc>
        <w:tc>
          <w:tcPr>
            <w:tcW w:w="1208" w:type="dxa"/>
            <w:tcBorders>
              <w:top w:val="nil"/>
              <w:left w:val="nil"/>
              <w:bottom w:val="single" w:sz="8" w:space="0" w:color="auto"/>
              <w:right w:val="single" w:sz="8" w:space="0" w:color="auto"/>
            </w:tcBorders>
            <w:shd w:val="clear" w:color="auto" w:fill="auto"/>
            <w:vAlign w:val="center"/>
            <w:hideMark/>
          </w:tcPr>
          <w:p w14:paraId="632160AE" w14:textId="77777777" w:rsidR="000630E8" w:rsidRPr="007B78BF" w:rsidRDefault="000630E8" w:rsidP="009A0ACD">
            <w:pPr>
              <w:spacing w:after="0" w:line="240" w:lineRule="auto"/>
              <w:rPr>
                <w:rFonts w:ascii="Calibri" w:eastAsia="Times New Roman" w:hAnsi="Calibri" w:cs="Calibri"/>
                <w:color w:val="000000"/>
              </w:rPr>
            </w:pPr>
            <w:r w:rsidRPr="007B78BF">
              <w:rPr>
                <w:rFonts w:ascii="Calibri" w:eastAsia="Times New Roman" w:hAnsi="Calibri" w:cs="Calibri"/>
                <w:color w:val="000000"/>
              </w:rPr>
              <w:t> </w:t>
            </w:r>
          </w:p>
        </w:tc>
        <w:tc>
          <w:tcPr>
            <w:tcW w:w="1548" w:type="dxa"/>
            <w:tcBorders>
              <w:top w:val="nil"/>
              <w:left w:val="nil"/>
              <w:bottom w:val="single" w:sz="8" w:space="0" w:color="auto"/>
              <w:right w:val="single" w:sz="8" w:space="0" w:color="auto"/>
            </w:tcBorders>
            <w:shd w:val="clear" w:color="auto" w:fill="auto"/>
            <w:vAlign w:val="center"/>
            <w:hideMark/>
          </w:tcPr>
          <w:p w14:paraId="1286EA93" w14:textId="77777777" w:rsidR="000630E8" w:rsidRPr="007B78BF" w:rsidRDefault="000630E8" w:rsidP="009A0ACD">
            <w:pPr>
              <w:spacing w:after="0" w:line="240" w:lineRule="auto"/>
              <w:rPr>
                <w:rFonts w:ascii="Calibri" w:eastAsia="Times New Roman" w:hAnsi="Calibri" w:cs="Calibri"/>
                <w:color w:val="000000"/>
              </w:rPr>
            </w:pPr>
            <w:r w:rsidRPr="007B78BF">
              <w:rPr>
                <w:rFonts w:ascii="Calibri" w:eastAsia="Times New Roman" w:hAnsi="Calibri" w:cs="Calibri"/>
                <w:color w:val="000000"/>
              </w:rPr>
              <w:t> </w:t>
            </w:r>
          </w:p>
        </w:tc>
        <w:tc>
          <w:tcPr>
            <w:tcW w:w="1456" w:type="dxa"/>
            <w:tcBorders>
              <w:top w:val="nil"/>
              <w:left w:val="nil"/>
              <w:bottom w:val="single" w:sz="8" w:space="0" w:color="auto"/>
              <w:right w:val="single" w:sz="8" w:space="0" w:color="auto"/>
            </w:tcBorders>
            <w:shd w:val="clear" w:color="auto" w:fill="auto"/>
            <w:vAlign w:val="center"/>
            <w:hideMark/>
          </w:tcPr>
          <w:p w14:paraId="5CE1CA70" w14:textId="77777777" w:rsidR="000630E8" w:rsidRPr="007B78BF" w:rsidRDefault="000630E8" w:rsidP="009A0ACD">
            <w:pPr>
              <w:spacing w:after="0" w:line="240" w:lineRule="auto"/>
              <w:rPr>
                <w:rFonts w:ascii="Calibri" w:eastAsia="Times New Roman" w:hAnsi="Calibri" w:cs="Calibri"/>
                <w:color w:val="000000"/>
              </w:rPr>
            </w:pPr>
            <w:r w:rsidRPr="007B78BF">
              <w:rPr>
                <w:rFonts w:ascii="Calibri" w:eastAsia="Times New Roman" w:hAnsi="Calibri" w:cs="Calibri"/>
                <w:color w:val="000000"/>
              </w:rPr>
              <w:t> </w:t>
            </w:r>
          </w:p>
        </w:tc>
        <w:tc>
          <w:tcPr>
            <w:tcW w:w="1637" w:type="dxa"/>
            <w:tcBorders>
              <w:top w:val="nil"/>
              <w:left w:val="nil"/>
              <w:bottom w:val="single" w:sz="8" w:space="0" w:color="auto"/>
              <w:right w:val="single" w:sz="8" w:space="0" w:color="auto"/>
            </w:tcBorders>
            <w:shd w:val="clear" w:color="auto" w:fill="auto"/>
            <w:vAlign w:val="center"/>
            <w:hideMark/>
          </w:tcPr>
          <w:p w14:paraId="5D201E00" w14:textId="77777777" w:rsidR="000630E8" w:rsidRPr="007B78BF" w:rsidRDefault="000630E8" w:rsidP="009A0ACD">
            <w:pPr>
              <w:spacing w:after="0" w:line="240" w:lineRule="auto"/>
              <w:rPr>
                <w:rFonts w:ascii="Calibri" w:eastAsia="Times New Roman" w:hAnsi="Calibri" w:cs="Calibri"/>
                <w:color w:val="000000"/>
              </w:rPr>
            </w:pPr>
            <w:r w:rsidRPr="007B78BF">
              <w:rPr>
                <w:rFonts w:ascii="Calibri" w:eastAsia="Times New Roman" w:hAnsi="Calibri" w:cs="Calibri"/>
                <w:color w:val="000000"/>
              </w:rPr>
              <w:t> </w:t>
            </w:r>
          </w:p>
        </w:tc>
        <w:tc>
          <w:tcPr>
            <w:tcW w:w="1989" w:type="dxa"/>
            <w:tcBorders>
              <w:top w:val="nil"/>
              <w:left w:val="nil"/>
              <w:bottom w:val="single" w:sz="8" w:space="0" w:color="auto"/>
              <w:right w:val="single" w:sz="8" w:space="0" w:color="auto"/>
            </w:tcBorders>
            <w:shd w:val="clear" w:color="auto" w:fill="auto"/>
            <w:vAlign w:val="center"/>
            <w:hideMark/>
          </w:tcPr>
          <w:p w14:paraId="342BD4BF" w14:textId="77777777" w:rsidR="000630E8" w:rsidRPr="007B78BF" w:rsidRDefault="000630E8" w:rsidP="009A0ACD">
            <w:pPr>
              <w:spacing w:after="0" w:line="240" w:lineRule="auto"/>
              <w:rPr>
                <w:rFonts w:ascii="Calibri" w:eastAsia="Times New Roman" w:hAnsi="Calibri" w:cs="Calibri"/>
                <w:color w:val="000000"/>
              </w:rPr>
            </w:pPr>
            <w:r w:rsidRPr="007B78BF">
              <w:rPr>
                <w:rFonts w:ascii="Calibri" w:eastAsia="Times New Roman" w:hAnsi="Calibri" w:cs="Calibri"/>
                <w:color w:val="000000"/>
              </w:rPr>
              <w:t> </w:t>
            </w:r>
          </w:p>
        </w:tc>
      </w:tr>
      <w:tr w:rsidR="000630E8" w:rsidRPr="007B78BF" w14:paraId="6F69444E" w14:textId="77777777" w:rsidTr="009A0ACD">
        <w:trPr>
          <w:trHeight w:val="300"/>
        </w:trPr>
        <w:tc>
          <w:tcPr>
            <w:tcW w:w="1583" w:type="dxa"/>
            <w:tcBorders>
              <w:top w:val="nil"/>
              <w:left w:val="single" w:sz="8" w:space="0" w:color="auto"/>
              <w:bottom w:val="single" w:sz="8" w:space="0" w:color="auto"/>
              <w:right w:val="single" w:sz="8" w:space="0" w:color="auto"/>
            </w:tcBorders>
            <w:shd w:val="clear" w:color="auto" w:fill="auto"/>
            <w:vAlign w:val="center"/>
            <w:hideMark/>
          </w:tcPr>
          <w:p w14:paraId="1BF64F2E" w14:textId="77777777" w:rsidR="000630E8" w:rsidRPr="007B78BF" w:rsidRDefault="000630E8" w:rsidP="009A0ACD">
            <w:pPr>
              <w:spacing w:after="0" w:line="240" w:lineRule="auto"/>
              <w:jc w:val="right"/>
              <w:rPr>
                <w:rFonts w:ascii="Calibri" w:eastAsia="Times New Roman" w:hAnsi="Calibri" w:cs="Calibri"/>
                <w:color w:val="000000"/>
              </w:rPr>
            </w:pPr>
            <w:proofErr w:type="spellStart"/>
            <w:r>
              <w:rPr>
                <w:rFonts w:ascii="Calibri" w:eastAsia="Times New Roman" w:hAnsi="Calibri" w:cs="Calibri"/>
                <w:color w:val="000000"/>
              </w:rPr>
              <w:t>Psy</w:t>
            </w:r>
            <w:proofErr w:type="spellEnd"/>
            <w:r>
              <w:rPr>
                <w:rFonts w:ascii="Calibri" w:eastAsia="Times New Roman" w:hAnsi="Calibri" w:cs="Calibri"/>
                <w:color w:val="000000"/>
              </w:rPr>
              <w:t xml:space="preserve"> </w:t>
            </w:r>
            <w:r w:rsidRPr="007B78BF">
              <w:rPr>
                <w:rFonts w:ascii="Calibri" w:eastAsia="Times New Roman" w:hAnsi="Calibri" w:cs="Calibri"/>
                <w:color w:val="000000"/>
              </w:rPr>
              <w:t>1010</w:t>
            </w:r>
            <w:r>
              <w:rPr>
                <w:rFonts w:ascii="Calibri" w:eastAsia="Times New Roman" w:hAnsi="Calibri" w:cs="Calibri"/>
                <w:color w:val="000000"/>
              </w:rPr>
              <w:t xml:space="preserve"> General Psychology</w:t>
            </w:r>
          </w:p>
        </w:tc>
        <w:tc>
          <w:tcPr>
            <w:tcW w:w="1208" w:type="dxa"/>
            <w:tcBorders>
              <w:top w:val="nil"/>
              <w:left w:val="nil"/>
              <w:bottom w:val="single" w:sz="8" w:space="0" w:color="auto"/>
              <w:right w:val="single" w:sz="8" w:space="0" w:color="auto"/>
            </w:tcBorders>
            <w:shd w:val="clear" w:color="auto" w:fill="auto"/>
            <w:vAlign w:val="center"/>
            <w:hideMark/>
          </w:tcPr>
          <w:p w14:paraId="53485B5F"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5.22</w:t>
            </w:r>
          </w:p>
        </w:tc>
        <w:tc>
          <w:tcPr>
            <w:tcW w:w="1548" w:type="dxa"/>
            <w:tcBorders>
              <w:top w:val="nil"/>
              <w:left w:val="nil"/>
              <w:bottom w:val="single" w:sz="8" w:space="0" w:color="auto"/>
              <w:right w:val="single" w:sz="8" w:space="0" w:color="auto"/>
            </w:tcBorders>
            <w:shd w:val="clear" w:color="auto" w:fill="auto"/>
            <w:vAlign w:val="center"/>
            <w:hideMark/>
          </w:tcPr>
          <w:p w14:paraId="19E6262D"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5.14</w:t>
            </w:r>
          </w:p>
        </w:tc>
        <w:tc>
          <w:tcPr>
            <w:tcW w:w="1456" w:type="dxa"/>
            <w:tcBorders>
              <w:top w:val="nil"/>
              <w:left w:val="nil"/>
              <w:bottom w:val="single" w:sz="8" w:space="0" w:color="auto"/>
              <w:right w:val="single" w:sz="8" w:space="0" w:color="auto"/>
            </w:tcBorders>
            <w:shd w:val="clear" w:color="auto" w:fill="auto"/>
            <w:vAlign w:val="center"/>
            <w:hideMark/>
          </w:tcPr>
          <w:p w14:paraId="2D535DF2"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5.13</w:t>
            </w:r>
          </w:p>
        </w:tc>
        <w:tc>
          <w:tcPr>
            <w:tcW w:w="1637" w:type="dxa"/>
            <w:tcBorders>
              <w:top w:val="nil"/>
              <w:left w:val="nil"/>
              <w:bottom w:val="single" w:sz="8" w:space="0" w:color="auto"/>
              <w:right w:val="single" w:sz="8" w:space="0" w:color="auto"/>
            </w:tcBorders>
            <w:shd w:val="clear" w:color="auto" w:fill="auto"/>
            <w:vAlign w:val="center"/>
            <w:hideMark/>
          </w:tcPr>
          <w:p w14:paraId="7247DF55"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5.10</w:t>
            </w:r>
          </w:p>
        </w:tc>
        <w:tc>
          <w:tcPr>
            <w:tcW w:w="1989" w:type="dxa"/>
            <w:tcBorders>
              <w:top w:val="nil"/>
              <w:left w:val="nil"/>
              <w:bottom w:val="single" w:sz="8" w:space="0" w:color="auto"/>
              <w:right w:val="single" w:sz="8" w:space="0" w:color="auto"/>
            </w:tcBorders>
            <w:shd w:val="clear" w:color="auto" w:fill="auto"/>
            <w:vAlign w:val="center"/>
            <w:hideMark/>
          </w:tcPr>
          <w:p w14:paraId="4A4FB897"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4.99</w:t>
            </w:r>
          </w:p>
        </w:tc>
      </w:tr>
      <w:tr w:rsidR="000630E8" w:rsidRPr="007B78BF" w14:paraId="65467D0E" w14:textId="77777777" w:rsidTr="009A0ACD">
        <w:trPr>
          <w:trHeight w:val="300"/>
        </w:trPr>
        <w:tc>
          <w:tcPr>
            <w:tcW w:w="1583" w:type="dxa"/>
            <w:tcBorders>
              <w:top w:val="nil"/>
              <w:left w:val="single" w:sz="8" w:space="0" w:color="auto"/>
              <w:bottom w:val="single" w:sz="8" w:space="0" w:color="auto"/>
              <w:right w:val="single" w:sz="8" w:space="0" w:color="auto"/>
            </w:tcBorders>
            <w:shd w:val="clear" w:color="auto" w:fill="auto"/>
            <w:vAlign w:val="center"/>
            <w:hideMark/>
          </w:tcPr>
          <w:p w14:paraId="346E612B" w14:textId="77777777" w:rsidR="000630E8" w:rsidRDefault="000630E8" w:rsidP="009A0ACD">
            <w:pPr>
              <w:spacing w:after="0" w:line="240" w:lineRule="auto"/>
              <w:jc w:val="right"/>
              <w:rPr>
                <w:rFonts w:ascii="Calibri" w:eastAsia="Times New Roman" w:hAnsi="Calibri" w:cs="Calibri"/>
                <w:color w:val="000000"/>
              </w:rPr>
            </w:pPr>
            <w:proofErr w:type="spellStart"/>
            <w:r>
              <w:rPr>
                <w:rFonts w:ascii="Calibri" w:eastAsia="Times New Roman" w:hAnsi="Calibri" w:cs="Calibri"/>
                <w:color w:val="000000"/>
              </w:rPr>
              <w:t>Psy</w:t>
            </w:r>
            <w:proofErr w:type="spellEnd"/>
            <w:r>
              <w:rPr>
                <w:rFonts w:ascii="Calibri" w:eastAsia="Times New Roman" w:hAnsi="Calibri" w:cs="Calibri"/>
                <w:color w:val="000000"/>
              </w:rPr>
              <w:t xml:space="preserve"> </w:t>
            </w:r>
            <w:r w:rsidRPr="007B78BF">
              <w:rPr>
                <w:rFonts w:ascii="Calibri" w:eastAsia="Times New Roman" w:hAnsi="Calibri" w:cs="Calibri"/>
                <w:color w:val="000000"/>
              </w:rPr>
              <w:t>2010</w:t>
            </w:r>
          </w:p>
          <w:p w14:paraId="099279A1" w14:textId="77777777" w:rsidR="000630E8" w:rsidRPr="007B78BF" w:rsidRDefault="000630E8" w:rsidP="009A0ACD">
            <w:pPr>
              <w:spacing w:after="0" w:line="240" w:lineRule="auto"/>
              <w:jc w:val="right"/>
              <w:rPr>
                <w:rFonts w:ascii="Calibri" w:eastAsia="Times New Roman" w:hAnsi="Calibri" w:cs="Calibri"/>
                <w:color w:val="000000"/>
              </w:rPr>
            </w:pPr>
            <w:r>
              <w:rPr>
                <w:rFonts w:ascii="Calibri" w:eastAsia="Times New Roman" w:hAnsi="Calibri" w:cs="Calibri"/>
                <w:color w:val="000000"/>
              </w:rPr>
              <w:t>Psychology as a Science and Profession</w:t>
            </w:r>
          </w:p>
        </w:tc>
        <w:tc>
          <w:tcPr>
            <w:tcW w:w="1208" w:type="dxa"/>
            <w:tcBorders>
              <w:top w:val="nil"/>
              <w:left w:val="nil"/>
              <w:bottom w:val="single" w:sz="8" w:space="0" w:color="auto"/>
              <w:right w:val="single" w:sz="8" w:space="0" w:color="auto"/>
            </w:tcBorders>
            <w:shd w:val="clear" w:color="auto" w:fill="auto"/>
            <w:vAlign w:val="center"/>
            <w:hideMark/>
          </w:tcPr>
          <w:p w14:paraId="5350C225"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5.44</w:t>
            </w:r>
          </w:p>
        </w:tc>
        <w:tc>
          <w:tcPr>
            <w:tcW w:w="1548" w:type="dxa"/>
            <w:tcBorders>
              <w:top w:val="nil"/>
              <w:left w:val="nil"/>
              <w:bottom w:val="single" w:sz="8" w:space="0" w:color="auto"/>
              <w:right w:val="single" w:sz="8" w:space="0" w:color="auto"/>
            </w:tcBorders>
            <w:shd w:val="clear" w:color="auto" w:fill="auto"/>
            <w:vAlign w:val="center"/>
            <w:hideMark/>
          </w:tcPr>
          <w:p w14:paraId="5C34E92B"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5.58</w:t>
            </w:r>
          </w:p>
        </w:tc>
        <w:tc>
          <w:tcPr>
            <w:tcW w:w="1456" w:type="dxa"/>
            <w:tcBorders>
              <w:top w:val="nil"/>
              <w:left w:val="nil"/>
              <w:bottom w:val="single" w:sz="8" w:space="0" w:color="auto"/>
              <w:right w:val="single" w:sz="8" w:space="0" w:color="auto"/>
            </w:tcBorders>
            <w:shd w:val="clear" w:color="auto" w:fill="auto"/>
            <w:vAlign w:val="center"/>
            <w:hideMark/>
          </w:tcPr>
          <w:p w14:paraId="74E20DC1"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5.38</w:t>
            </w:r>
          </w:p>
        </w:tc>
        <w:tc>
          <w:tcPr>
            <w:tcW w:w="1637" w:type="dxa"/>
            <w:tcBorders>
              <w:top w:val="nil"/>
              <w:left w:val="nil"/>
              <w:bottom w:val="single" w:sz="8" w:space="0" w:color="auto"/>
              <w:right w:val="single" w:sz="8" w:space="0" w:color="auto"/>
            </w:tcBorders>
            <w:shd w:val="clear" w:color="auto" w:fill="auto"/>
            <w:vAlign w:val="center"/>
            <w:hideMark/>
          </w:tcPr>
          <w:p w14:paraId="1F369DFA"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5.29</w:t>
            </w:r>
          </w:p>
        </w:tc>
        <w:tc>
          <w:tcPr>
            <w:tcW w:w="1989" w:type="dxa"/>
            <w:tcBorders>
              <w:top w:val="nil"/>
              <w:left w:val="nil"/>
              <w:bottom w:val="single" w:sz="8" w:space="0" w:color="auto"/>
              <w:right w:val="single" w:sz="8" w:space="0" w:color="auto"/>
            </w:tcBorders>
            <w:shd w:val="clear" w:color="auto" w:fill="auto"/>
            <w:vAlign w:val="center"/>
            <w:hideMark/>
          </w:tcPr>
          <w:p w14:paraId="0D5732DA"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5.24</w:t>
            </w:r>
          </w:p>
        </w:tc>
      </w:tr>
      <w:tr w:rsidR="000630E8" w:rsidRPr="007B78BF" w14:paraId="5FB514A3" w14:textId="77777777" w:rsidTr="009A0ACD">
        <w:trPr>
          <w:trHeight w:val="300"/>
        </w:trPr>
        <w:tc>
          <w:tcPr>
            <w:tcW w:w="1583" w:type="dxa"/>
            <w:tcBorders>
              <w:top w:val="nil"/>
              <w:left w:val="single" w:sz="8" w:space="0" w:color="auto"/>
              <w:bottom w:val="single" w:sz="8" w:space="0" w:color="auto"/>
              <w:right w:val="single" w:sz="8" w:space="0" w:color="auto"/>
            </w:tcBorders>
            <w:shd w:val="clear" w:color="auto" w:fill="auto"/>
            <w:vAlign w:val="center"/>
            <w:hideMark/>
          </w:tcPr>
          <w:p w14:paraId="5C387433" w14:textId="77777777" w:rsidR="000630E8" w:rsidRPr="007B78BF" w:rsidRDefault="000630E8" w:rsidP="009A0ACD">
            <w:pPr>
              <w:spacing w:after="0" w:line="240" w:lineRule="auto"/>
              <w:jc w:val="right"/>
              <w:rPr>
                <w:rFonts w:ascii="Calibri" w:eastAsia="Times New Roman" w:hAnsi="Calibri" w:cs="Calibri"/>
                <w:color w:val="000000"/>
              </w:rPr>
            </w:pPr>
            <w:proofErr w:type="spellStart"/>
            <w:r>
              <w:rPr>
                <w:rFonts w:ascii="Calibri" w:eastAsia="Times New Roman" w:hAnsi="Calibri" w:cs="Calibri"/>
                <w:color w:val="000000"/>
              </w:rPr>
              <w:t>Psy</w:t>
            </w:r>
            <w:proofErr w:type="spellEnd"/>
            <w:r>
              <w:rPr>
                <w:rFonts w:ascii="Calibri" w:eastAsia="Times New Roman" w:hAnsi="Calibri" w:cs="Calibri"/>
                <w:color w:val="000000"/>
              </w:rPr>
              <w:t xml:space="preserve"> </w:t>
            </w:r>
            <w:r w:rsidRPr="007B78BF">
              <w:rPr>
                <w:rFonts w:ascii="Calibri" w:eastAsia="Times New Roman" w:hAnsi="Calibri" w:cs="Calibri"/>
                <w:color w:val="000000"/>
              </w:rPr>
              <w:t>3000</w:t>
            </w:r>
            <w:r>
              <w:rPr>
                <w:rFonts w:ascii="Calibri" w:eastAsia="Times New Roman" w:hAnsi="Calibri" w:cs="Calibri"/>
                <w:color w:val="000000"/>
              </w:rPr>
              <w:t xml:space="preserve"> Statistics in Psychology</w:t>
            </w:r>
          </w:p>
        </w:tc>
        <w:tc>
          <w:tcPr>
            <w:tcW w:w="1208" w:type="dxa"/>
            <w:tcBorders>
              <w:top w:val="nil"/>
              <w:left w:val="nil"/>
              <w:bottom w:val="single" w:sz="8" w:space="0" w:color="auto"/>
              <w:right w:val="single" w:sz="8" w:space="0" w:color="auto"/>
            </w:tcBorders>
            <w:shd w:val="clear" w:color="auto" w:fill="auto"/>
            <w:vAlign w:val="center"/>
            <w:hideMark/>
          </w:tcPr>
          <w:p w14:paraId="7CCEBADD"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5.44</w:t>
            </w:r>
          </w:p>
        </w:tc>
        <w:tc>
          <w:tcPr>
            <w:tcW w:w="1548" w:type="dxa"/>
            <w:tcBorders>
              <w:top w:val="nil"/>
              <w:left w:val="nil"/>
              <w:bottom w:val="single" w:sz="8" w:space="0" w:color="auto"/>
              <w:right w:val="single" w:sz="8" w:space="0" w:color="auto"/>
            </w:tcBorders>
            <w:shd w:val="clear" w:color="auto" w:fill="auto"/>
            <w:vAlign w:val="center"/>
            <w:hideMark/>
          </w:tcPr>
          <w:p w14:paraId="21E3B788"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5.23</w:t>
            </w:r>
          </w:p>
        </w:tc>
        <w:tc>
          <w:tcPr>
            <w:tcW w:w="1456" w:type="dxa"/>
            <w:tcBorders>
              <w:top w:val="nil"/>
              <w:left w:val="nil"/>
              <w:bottom w:val="single" w:sz="8" w:space="0" w:color="auto"/>
              <w:right w:val="single" w:sz="8" w:space="0" w:color="auto"/>
            </w:tcBorders>
            <w:shd w:val="clear" w:color="auto" w:fill="auto"/>
            <w:vAlign w:val="center"/>
            <w:hideMark/>
          </w:tcPr>
          <w:p w14:paraId="3804B100"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5.25</w:t>
            </w:r>
          </w:p>
        </w:tc>
        <w:tc>
          <w:tcPr>
            <w:tcW w:w="1637" w:type="dxa"/>
            <w:tcBorders>
              <w:top w:val="nil"/>
              <w:left w:val="nil"/>
              <w:bottom w:val="single" w:sz="8" w:space="0" w:color="auto"/>
              <w:right w:val="single" w:sz="8" w:space="0" w:color="auto"/>
            </w:tcBorders>
            <w:shd w:val="clear" w:color="auto" w:fill="auto"/>
            <w:vAlign w:val="center"/>
            <w:hideMark/>
          </w:tcPr>
          <w:p w14:paraId="2707299D"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4.94</w:t>
            </w:r>
          </w:p>
        </w:tc>
        <w:tc>
          <w:tcPr>
            <w:tcW w:w="1989" w:type="dxa"/>
            <w:tcBorders>
              <w:top w:val="nil"/>
              <w:left w:val="nil"/>
              <w:bottom w:val="single" w:sz="8" w:space="0" w:color="auto"/>
              <w:right w:val="single" w:sz="8" w:space="0" w:color="auto"/>
            </w:tcBorders>
            <w:shd w:val="clear" w:color="auto" w:fill="auto"/>
            <w:vAlign w:val="center"/>
            <w:hideMark/>
          </w:tcPr>
          <w:p w14:paraId="58D432FE"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4.89</w:t>
            </w:r>
          </w:p>
        </w:tc>
      </w:tr>
      <w:tr w:rsidR="000630E8" w:rsidRPr="007B78BF" w14:paraId="55ED813F" w14:textId="77777777" w:rsidTr="009A0ACD">
        <w:trPr>
          <w:trHeight w:val="300"/>
        </w:trPr>
        <w:tc>
          <w:tcPr>
            <w:tcW w:w="1583" w:type="dxa"/>
            <w:tcBorders>
              <w:top w:val="nil"/>
              <w:left w:val="single" w:sz="8" w:space="0" w:color="auto"/>
              <w:bottom w:val="single" w:sz="8" w:space="0" w:color="auto"/>
              <w:right w:val="single" w:sz="8" w:space="0" w:color="auto"/>
            </w:tcBorders>
            <w:shd w:val="clear" w:color="auto" w:fill="auto"/>
            <w:vAlign w:val="center"/>
            <w:hideMark/>
          </w:tcPr>
          <w:p w14:paraId="40E58D4D" w14:textId="77777777" w:rsidR="000630E8" w:rsidRPr="007B78BF" w:rsidRDefault="000630E8" w:rsidP="009A0ACD">
            <w:pPr>
              <w:spacing w:after="0" w:line="240" w:lineRule="auto"/>
              <w:jc w:val="right"/>
              <w:rPr>
                <w:rFonts w:ascii="Calibri" w:eastAsia="Times New Roman" w:hAnsi="Calibri" w:cs="Calibri"/>
                <w:color w:val="000000"/>
              </w:rPr>
            </w:pPr>
            <w:proofErr w:type="spellStart"/>
            <w:r>
              <w:rPr>
                <w:rFonts w:ascii="Calibri" w:eastAsia="Times New Roman" w:hAnsi="Calibri" w:cs="Calibri"/>
                <w:color w:val="000000"/>
              </w:rPr>
              <w:t>Psy</w:t>
            </w:r>
            <w:proofErr w:type="spellEnd"/>
            <w:r>
              <w:rPr>
                <w:rFonts w:ascii="Calibri" w:eastAsia="Times New Roman" w:hAnsi="Calibri" w:cs="Calibri"/>
                <w:color w:val="000000"/>
              </w:rPr>
              <w:t xml:space="preserve"> </w:t>
            </w:r>
            <w:r w:rsidRPr="007B78BF">
              <w:rPr>
                <w:rFonts w:ascii="Calibri" w:eastAsia="Times New Roman" w:hAnsi="Calibri" w:cs="Calibri"/>
                <w:color w:val="000000"/>
              </w:rPr>
              <w:t>3010</w:t>
            </w:r>
            <w:r>
              <w:rPr>
                <w:rFonts w:ascii="Calibri" w:eastAsia="Times New Roman" w:hAnsi="Calibri" w:cs="Calibri"/>
                <w:color w:val="000000"/>
              </w:rPr>
              <w:t xml:space="preserve"> Research Methods in Psychology</w:t>
            </w:r>
          </w:p>
        </w:tc>
        <w:tc>
          <w:tcPr>
            <w:tcW w:w="1208" w:type="dxa"/>
            <w:tcBorders>
              <w:top w:val="nil"/>
              <w:left w:val="nil"/>
              <w:bottom w:val="single" w:sz="8" w:space="0" w:color="auto"/>
              <w:right w:val="single" w:sz="8" w:space="0" w:color="auto"/>
            </w:tcBorders>
            <w:shd w:val="clear" w:color="auto" w:fill="auto"/>
            <w:vAlign w:val="center"/>
            <w:hideMark/>
          </w:tcPr>
          <w:p w14:paraId="416AA5E1"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5.34</w:t>
            </w:r>
          </w:p>
        </w:tc>
        <w:tc>
          <w:tcPr>
            <w:tcW w:w="1548" w:type="dxa"/>
            <w:tcBorders>
              <w:top w:val="nil"/>
              <w:left w:val="nil"/>
              <w:bottom w:val="single" w:sz="8" w:space="0" w:color="auto"/>
              <w:right w:val="single" w:sz="8" w:space="0" w:color="auto"/>
            </w:tcBorders>
            <w:shd w:val="clear" w:color="auto" w:fill="auto"/>
            <w:vAlign w:val="center"/>
            <w:hideMark/>
          </w:tcPr>
          <w:p w14:paraId="336A7996"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5.51</w:t>
            </w:r>
          </w:p>
        </w:tc>
        <w:tc>
          <w:tcPr>
            <w:tcW w:w="1456" w:type="dxa"/>
            <w:tcBorders>
              <w:top w:val="nil"/>
              <w:left w:val="nil"/>
              <w:bottom w:val="single" w:sz="8" w:space="0" w:color="auto"/>
              <w:right w:val="single" w:sz="8" w:space="0" w:color="auto"/>
            </w:tcBorders>
            <w:shd w:val="clear" w:color="auto" w:fill="auto"/>
            <w:vAlign w:val="center"/>
            <w:hideMark/>
          </w:tcPr>
          <w:p w14:paraId="16C748F6"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5.38</w:t>
            </w:r>
          </w:p>
        </w:tc>
        <w:tc>
          <w:tcPr>
            <w:tcW w:w="1637" w:type="dxa"/>
            <w:tcBorders>
              <w:top w:val="nil"/>
              <w:left w:val="nil"/>
              <w:bottom w:val="single" w:sz="8" w:space="0" w:color="auto"/>
              <w:right w:val="single" w:sz="8" w:space="0" w:color="auto"/>
            </w:tcBorders>
            <w:shd w:val="clear" w:color="auto" w:fill="auto"/>
            <w:vAlign w:val="center"/>
            <w:hideMark/>
          </w:tcPr>
          <w:p w14:paraId="7646B432"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5.21</w:t>
            </w:r>
          </w:p>
        </w:tc>
        <w:tc>
          <w:tcPr>
            <w:tcW w:w="1989" w:type="dxa"/>
            <w:tcBorders>
              <w:top w:val="nil"/>
              <w:left w:val="nil"/>
              <w:bottom w:val="single" w:sz="8" w:space="0" w:color="auto"/>
              <w:right w:val="single" w:sz="8" w:space="0" w:color="auto"/>
            </w:tcBorders>
            <w:shd w:val="clear" w:color="auto" w:fill="auto"/>
            <w:vAlign w:val="center"/>
            <w:hideMark/>
          </w:tcPr>
          <w:p w14:paraId="117BD029"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5.19</w:t>
            </w:r>
          </w:p>
        </w:tc>
      </w:tr>
      <w:tr w:rsidR="000630E8" w:rsidRPr="007B78BF" w14:paraId="687350AB" w14:textId="77777777" w:rsidTr="009A0ACD">
        <w:trPr>
          <w:trHeight w:val="588"/>
        </w:trPr>
        <w:tc>
          <w:tcPr>
            <w:tcW w:w="1583" w:type="dxa"/>
            <w:tcBorders>
              <w:top w:val="nil"/>
              <w:left w:val="single" w:sz="8" w:space="0" w:color="auto"/>
              <w:bottom w:val="single" w:sz="8" w:space="0" w:color="auto"/>
              <w:right w:val="single" w:sz="8" w:space="0" w:color="auto"/>
            </w:tcBorders>
            <w:shd w:val="clear" w:color="auto" w:fill="auto"/>
            <w:vAlign w:val="center"/>
            <w:hideMark/>
          </w:tcPr>
          <w:p w14:paraId="13842B40" w14:textId="77777777" w:rsidR="000630E8" w:rsidRPr="007B78BF" w:rsidRDefault="000630E8" w:rsidP="009A0ACD">
            <w:pPr>
              <w:spacing w:after="0" w:line="240" w:lineRule="auto"/>
              <w:rPr>
                <w:rFonts w:ascii="Calibri" w:eastAsia="Times New Roman" w:hAnsi="Calibri" w:cs="Calibri"/>
                <w:color w:val="000000"/>
              </w:rPr>
            </w:pPr>
            <w:r w:rsidRPr="007B78BF">
              <w:rPr>
                <w:rFonts w:ascii="Calibri" w:eastAsia="Times New Roman" w:hAnsi="Calibri" w:cs="Calibri"/>
                <w:color w:val="000000"/>
              </w:rPr>
              <w:t>Cognitive Core</w:t>
            </w:r>
          </w:p>
        </w:tc>
        <w:tc>
          <w:tcPr>
            <w:tcW w:w="1208" w:type="dxa"/>
            <w:tcBorders>
              <w:top w:val="nil"/>
              <w:left w:val="nil"/>
              <w:bottom w:val="single" w:sz="8" w:space="0" w:color="auto"/>
              <w:right w:val="single" w:sz="8" w:space="0" w:color="auto"/>
            </w:tcBorders>
            <w:shd w:val="clear" w:color="auto" w:fill="auto"/>
            <w:vAlign w:val="center"/>
            <w:hideMark/>
          </w:tcPr>
          <w:p w14:paraId="507BF62A"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5.36</w:t>
            </w:r>
          </w:p>
        </w:tc>
        <w:tc>
          <w:tcPr>
            <w:tcW w:w="1548" w:type="dxa"/>
            <w:tcBorders>
              <w:top w:val="nil"/>
              <w:left w:val="nil"/>
              <w:bottom w:val="single" w:sz="8" w:space="0" w:color="auto"/>
              <w:right w:val="single" w:sz="8" w:space="0" w:color="auto"/>
            </w:tcBorders>
            <w:shd w:val="clear" w:color="auto" w:fill="auto"/>
            <w:vAlign w:val="center"/>
            <w:hideMark/>
          </w:tcPr>
          <w:p w14:paraId="3E9F80C6"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5.33</w:t>
            </w:r>
          </w:p>
        </w:tc>
        <w:tc>
          <w:tcPr>
            <w:tcW w:w="1456" w:type="dxa"/>
            <w:tcBorders>
              <w:top w:val="nil"/>
              <w:left w:val="nil"/>
              <w:bottom w:val="single" w:sz="8" w:space="0" w:color="auto"/>
              <w:right w:val="single" w:sz="8" w:space="0" w:color="auto"/>
            </w:tcBorders>
            <w:shd w:val="clear" w:color="auto" w:fill="auto"/>
            <w:vAlign w:val="center"/>
            <w:hideMark/>
          </w:tcPr>
          <w:p w14:paraId="081C0BC4"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5.30</w:t>
            </w:r>
          </w:p>
        </w:tc>
        <w:tc>
          <w:tcPr>
            <w:tcW w:w="1637" w:type="dxa"/>
            <w:tcBorders>
              <w:top w:val="nil"/>
              <w:left w:val="nil"/>
              <w:bottom w:val="single" w:sz="8" w:space="0" w:color="auto"/>
              <w:right w:val="single" w:sz="8" w:space="0" w:color="auto"/>
            </w:tcBorders>
            <w:shd w:val="clear" w:color="auto" w:fill="auto"/>
            <w:vAlign w:val="center"/>
            <w:hideMark/>
          </w:tcPr>
          <w:p w14:paraId="36FC1DE5"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5.31</w:t>
            </w:r>
          </w:p>
        </w:tc>
        <w:tc>
          <w:tcPr>
            <w:tcW w:w="1989" w:type="dxa"/>
            <w:tcBorders>
              <w:top w:val="nil"/>
              <w:left w:val="nil"/>
              <w:bottom w:val="single" w:sz="8" w:space="0" w:color="auto"/>
              <w:right w:val="single" w:sz="8" w:space="0" w:color="auto"/>
            </w:tcBorders>
            <w:shd w:val="clear" w:color="auto" w:fill="auto"/>
            <w:vAlign w:val="center"/>
            <w:hideMark/>
          </w:tcPr>
          <w:p w14:paraId="01139CCF"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5.24</w:t>
            </w:r>
          </w:p>
        </w:tc>
      </w:tr>
      <w:tr w:rsidR="000630E8" w:rsidRPr="007B78BF" w14:paraId="0EBD74D1" w14:textId="77777777" w:rsidTr="009A0ACD">
        <w:trPr>
          <w:trHeight w:val="876"/>
        </w:trPr>
        <w:tc>
          <w:tcPr>
            <w:tcW w:w="1583" w:type="dxa"/>
            <w:tcBorders>
              <w:top w:val="nil"/>
              <w:left w:val="single" w:sz="8" w:space="0" w:color="auto"/>
              <w:bottom w:val="single" w:sz="8" w:space="0" w:color="auto"/>
              <w:right w:val="single" w:sz="8" w:space="0" w:color="auto"/>
            </w:tcBorders>
            <w:shd w:val="clear" w:color="auto" w:fill="auto"/>
            <w:vAlign w:val="center"/>
            <w:hideMark/>
          </w:tcPr>
          <w:p w14:paraId="2AEA950D" w14:textId="77777777" w:rsidR="000630E8" w:rsidRPr="007B78BF" w:rsidRDefault="000630E8" w:rsidP="009A0ACD">
            <w:pPr>
              <w:spacing w:after="0" w:line="240" w:lineRule="auto"/>
              <w:rPr>
                <w:rFonts w:ascii="Calibri" w:eastAsia="Times New Roman" w:hAnsi="Calibri" w:cs="Calibri"/>
                <w:color w:val="000000"/>
              </w:rPr>
            </w:pPr>
            <w:r w:rsidRPr="007B78BF">
              <w:rPr>
                <w:rFonts w:ascii="Calibri" w:eastAsia="Times New Roman" w:hAnsi="Calibri" w:cs="Calibri"/>
                <w:color w:val="000000"/>
              </w:rPr>
              <w:t>Developmental Core</w:t>
            </w:r>
          </w:p>
        </w:tc>
        <w:tc>
          <w:tcPr>
            <w:tcW w:w="1208" w:type="dxa"/>
            <w:tcBorders>
              <w:top w:val="nil"/>
              <w:left w:val="nil"/>
              <w:bottom w:val="single" w:sz="8" w:space="0" w:color="auto"/>
              <w:right w:val="single" w:sz="8" w:space="0" w:color="auto"/>
            </w:tcBorders>
            <w:shd w:val="clear" w:color="auto" w:fill="auto"/>
            <w:vAlign w:val="center"/>
            <w:hideMark/>
          </w:tcPr>
          <w:p w14:paraId="0464EC5E"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5.62</w:t>
            </w:r>
          </w:p>
        </w:tc>
        <w:tc>
          <w:tcPr>
            <w:tcW w:w="1548" w:type="dxa"/>
            <w:tcBorders>
              <w:top w:val="nil"/>
              <w:left w:val="nil"/>
              <w:bottom w:val="single" w:sz="8" w:space="0" w:color="auto"/>
              <w:right w:val="single" w:sz="8" w:space="0" w:color="auto"/>
            </w:tcBorders>
            <w:shd w:val="clear" w:color="auto" w:fill="auto"/>
            <w:vAlign w:val="center"/>
            <w:hideMark/>
          </w:tcPr>
          <w:p w14:paraId="2ECC810E"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5.55</w:t>
            </w:r>
          </w:p>
        </w:tc>
        <w:tc>
          <w:tcPr>
            <w:tcW w:w="1456" w:type="dxa"/>
            <w:tcBorders>
              <w:top w:val="nil"/>
              <w:left w:val="nil"/>
              <w:bottom w:val="single" w:sz="8" w:space="0" w:color="auto"/>
              <w:right w:val="single" w:sz="8" w:space="0" w:color="auto"/>
            </w:tcBorders>
            <w:shd w:val="clear" w:color="auto" w:fill="auto"/>
            <w:vAlign w:val="center"/>
            <w:hideMark/>
          </w:tcPr>
          <w:p w14:paraId="767FC4AF"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5.63</w:t>
            </w:r>
          </w:p>
        </w:tc>
        <w:tc>
          <w:tcPr>
            <w:tcW w:w="1637" w:type="dxa"/>
            <w:tcBorders>
              <w:top w:val="nil"/>
              <w:left w:val="nil"/>
              <w:bottom w:val="single" w:sz="8" w:space="0" w:color="auto"/>
              <w:right w:val="single" w:sz="8" w:space="0" w:color="auto"/>
            </w:tcBorders>
            <w:shd w:val="clear" w:color="auto" w:fill="auto"/>
            <w:vAlign w:val="center"/>
            <w:hideMark/>
          </w:tcPr>
          <w:p w14:paraId="1EA95C2C"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5.61</w:t>
            </w:r>
          </w:p>
        </w:tc>
        <w:tc>
          <w:tcPr>
            <w:tcW w:w="1989" w:type="dxa"/>
            <w:tcBorders>
              <w:top w:val="nil"/>
              <w:left w:val="nil"/>
              <w:bottom w:val="single" w:sz="8" w:space="0" w:color="auto"/>
              <w:right w:val="single" w:sz="8" w:space="0" w:color="auto"/>
            </w:tcBorders>
            <w:shd w:val="clear" w:color="auto" w:fill="auto"/>
            <w:vAlign w:val="center"/>
            <w:hideMark/>
          </w:tcPr>
          <w:p w14:paraId="6241BB5B"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5.52</w:t>
            </w:r>
          </w:p>
        </w:tc>
      </w:tr>
      <w:tr w:rsidR="000630E8" w:rsidRPr="007B78BF" w14:paraId="6F805F8E" w14:textId="77777777" w:rsidTr="009A0ACD">
        <w:trPr>
          <w:trHeight w:val="588"/>
        </w:trPr>
        <w:tc>
          <w:tcPr>
            <w:tcW w:w="1583" w:type="dxa"/>
            <w:tcBorders>
              <w:top w:val="nil"/>
              <w:left w:val="single" w:sz="8" w:space="0" w:color="auto"/>
              <w:bottom w:val="single" w:sz="8" w:space="0" w:color="auto"/>
              <w:right w:val="single" w:sz="8" w:space="0" w:color="auto"/>
            </w:tcBorders>
            <w:shd w:val="clear" w:color="auto" w:fill="auto"/>
            <w:vAlign w:val="center"/>
            <w:hideMark/>
          </w:tcPr>
          <w:p w14:paraId="153738D7" w14:textId="77777777" w:rsidR="000630E8" w:rsidRPr="007B78BF" w:rsidRDefault="000630E8" w:rsidP="009A0ACD">
            <w:pPr>
              <w:spacing w:after="0" w:line="240" w:lineRule="auto"/>
              <w:rPr>
                <w:rFonts w:ascii="Calibri" w:eastAsia="Times New Roman" w:hAnsi="Calibri" w:cs="Calibri"/>
                <w:color w:val="000000"/>
              </w:rPr>
            </w:pPr>
            <w:r w:rsidRPr="007B78BF">
              <w:rPr>
                <w:rFonts w:ascii="Calibri" w:eastAsia="Times New Roman" w:hAnsi="Calibri" w:cs="Calibri"/>
                <w:color w:val="000000"/>
              </w:rPr>
              <w:t>Clinical Core</w:t>
            </w:r>
          </w:p>
        </w:tc>
        <w:tc>
          <w:tcPr>
            <w:tcW w:w="1208" w:type="dxa"/>
            <w:tcBorders>
              <w:top w:val="nil"/>
              <w:left w:val="nil"/>
              <w:bottom w:val="single" w:sz="8" w:space="0" w:color="auto"/>
              <w:right w:val="single" w:sz="8" w:space="0" w:color="auto"/>
            </w:tcBorders>
            <w:shd w:val="clear" w:color="auto" w:fill="auto"/>
            <w:vAlign w:val="center"/>
            <w:hideMark/>
          </w:tcPr>
          <w:p w14:paraId="028C4B74"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5.27</w:t>
            </w:r>
          </w:p>
        </w:tc>
        <w:tc>
          <w:tcPr>
            <w:tcW w:w="1548" w:type="dxa"/>
            <w:tcBorders>
              <w:top w:val="nil"/>
              <w:left w:val="nil"/>
              <w:bottom w:val="single" w:sz="8" w:space="0" w:color="auto"/>
              <w:right w:val="single" w:sz="8" w:space="0" w:color="auto"/>
            </w:tcBorders>
            <w:shd w:val="clear" w:color="auto" w:fill="auto"/>
            <w:vAlign w:val="center"/>
            <w:hideMark/>
          </w:tcPr>
          <w:p w14:paraId="5B374F38"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5.31</w:t>
            </w:r>
          </w:p>
        </w:tc>
        <w:tc>
          <w:tcPr>
            <w:tcW w:w="1456" w:type="dxa"/>
            <w:tcBorders>
              <w:top w:val="nil"/>
              <w:left w:val="nil"/>
              <w:bottom w:val="single" w:sz="8" w:space="0" w:color="auto"/>
              <w:right w:val="single" w:sz="8" w:space="0" w:color="auto"/>
            </w:tcBorders>
            <w:shd w:val="clear" w:color="auto" w:fill="auto"/>
            <w:vAlign w:val="center"/>
            <w:hideMark/>
          </w:tcPr>
          <w:p w14:paraId="73E70C62"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5.28</w:t>
            </w:r>
          </w:p>
        </w:tc>
        <w:tc>
          <w:tcPr>
            <w:tcW w:w="1637" w:type="dxa"/>
            <w:tcBorders>
              <w:top w:val="nil"/>
              <w:left w:val="nil"/>
              <w:bottom w:val="single" w:sz="8" w:space="0" w:color="auto"/>
              <w:right w:val="single" w:sz="8" w:space="0" w:color="auto"/>
            </w:tcBorders>
            <w:shd w:val="clear" w:color="auto" w:fill="auto"/>
            <w:vAlign w:val="center"/>
            <w:hideMark/>
          </w:tcPr>
          <w:p w14:paraId="01D2F1CF"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5.32</w:t>
            </w:r>
          </w:p>
        </w:tc>
        <w:tc>
          <w:tcPr>
            <w:tcW w:w="1989" w:type="dxa"/>
            <w:tcBorders>
              <w:top w:val="nil"/>
              <w:left w:val="nil"/>
              <w:bottom w:val="single" w:sz="8" w:space="0" w:color="auto"/>
              <w:right w:val="single" w:sz="8" w:space="0" w:color="auto"/>
            </w:tcBorders>
            <w:shd w:val="clear" w:color="auto" w:fill="auto"/>
            <w:vAlign w:val="center"/>
            <w:hideMark/>
          </w:tcPr>
          <w:p w14:paraId="14933C63"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5.21</w:t>
            </w:r>
          </w:p>
        </w:tc>
      </w:tr>
      <w:tr w:rsidR="000630E8" w:rsidRPr="007B78BF" w14:paraId="08C2189B" w14:textId="77777777" w:rsidTr="009A0ACD">
        <w:trPr>
          <w:trHeight w:val="588"/>
        </w:trPr>
        <w:tc>
          <w:tcPr>
            <w:tcW w:w="1583" w:type="dxa"/>
            <w:tcBorders>
              <w:top w:val="nil"/>
              <w:left w:val="single" w:sz="8" w:space="0" w:color="auto"/>
              <w:bottom w:val="single" w:sz="8" w:space="0" w:color="auto"/>
              <w:right w:val="single" w:sz="8" w:space="0" w:color="auto"/>
            </w:tcBorders>
            <w:shd w:val="clear" w:color="auto" w:fill="auto"/>
            <w:vAlign w:val="center"/>
            <w:hideMark/>
          </w:tcPr>
          <w:p w14:paraId="2ADEC745" w14:textId="77777777" w:rsidR="000630E8" w:rsidRPr="007B78BF" w:rsidRDefault="000630E8" w:rsidP="009A0ACD">
            <w:pPr>
              <w:spacing w:after="0" w:line="240" w:lineRule="auto"/>
              <w:rPr>
                <w:rFonts w:ascii="Calibri" w:eastAsia="Times New Roman" w:hAnsi="Calibri" w:cs="Calibri"/>
                <w:color w:val="000000"/>
              </w:rPr>
            </w:pPr>
            <w:r w:rsidRPr="007B78BF">
              <w:rPr>
                <w:rFonts w:ascii="Calibri" w:eastAsia="Times New Roman" w:hAnsi="Calibri" w:cs="Calibri"/>
                <w:color w:val="000000"/>
              </w:rPr>
              <w:t>Social Core</w:t>
            </w:r>
          </w:p>
        </w:tc>
        <w:tc>
          <w:tcPr>
            <w:tcW w:w="1208" w:type="dxa"/>
            <w:tcBorders>
              <w:top w:val="nil"/>
              <w:left w:val="nil"/>
              <w:bottom w:val="single" w:sz="8" w:space="0" w:color="auto"/>
              <w:right w:val="single" w:sz="8" w:space="0" w:color="auto"/>
            </w:tcBorders>
            <w:shd w:val="clear" w:color="auto" w:fill="auto"/>
            <w:vAlign w:val="center"/>
            <w:hideMark/>
          </w:tcPr>
          <w:p w14:paraId="3F8F5F22"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5.11</w:t>
            </w:r>
          </w:p>
        </w:tc>
        <w:tc>
          <w:tcPr>
            <w:tcW w:w="1548" w:type="dxa"/>
            <w:tcBorders>
              <w:top w:val="nil"/>
              <w:left w:val="nil"/>
              <w:bottom w:val="single" w:sz="8" w:space="0" w:color="auto"/>
              <w:right w:val="single" w:sz="8" w:space="0" w:color="auto"/>
            </w:tcBorders>
            <w:shd w:val="clear" w:color="auto" w:fill="auto"/>
            <w:vAlign w:val="center"/>
            <w:hideMark/>
          </w:tcPr>
          <w:p w14:paraId="7A41769C"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5.27</w:t>
            </w:r>
          </w:p>
        </w:tc>
        <w:tc>
          <w:tcPr>
            <w:tcW w:w="1456" w:type="dxa"/>
            <w:tcBorders>
              <w:top w:val="nil"/>
              <w:left w:val="nil"/>
              <w:bottom w:val="single" w:sz="8" w:space="0" w:color="auto"/>
              <w:right w:val="single" w:sz="8" w:space="0" w:color="auto"/>
            </w:tcBorders>
            <w:shd w:val="clear" w:color="auto" w:fill="auto"/>
            <w:vAlign w:val="center"/>
            <w:hideMark/>
          </w:tcPr>
          <w:p w14:paraId="3C704804"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5.19</w:t>
            </w:r>
          </w:p>
        </w:tc>
        <w:tc>
          <w:tcPr>
            <w:tcW w:w="1637" w:type="dxa"/>
            <w:tcBorders>
              <w:top w:val="nil"/>
              <w:left w:val="nil"/>
              <w:bottom w:val="single" w:sz="8" w:space="0" w:color="auto"/>
              <w:right w:val="single" w:sz="8" w:space="0" w:color="auto"/>
            </w:tcBorders>
            <w:shd w:val="clear" w:color="auto" w:fill="auto"/>
            <w:vAlign w:val="center"/>
            <w:hideMark/>
          </w:tcPr>
          <w:p w14:paraId="3A879958"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5.00</w:t>
            </w:r>
          </w:p>
        </w:tc>
        <w:tc>
          <w:tcPr>
            <w:tcW w:w="1989" w:type="dxa"/>
            <w:tcBorders>
              <w:top w:val="nil"/>
              <w:left w:val="nil"/>
              <w:bottom w:val="single" w:sz="8" w:space="0" w:color="auto"/>
              <w:right w:val="single" w:sz="8" w:space="0" w:color="auto"/>
            </w:tcBorders>
            <w:shd w:val="clear" w:color="auto" w:fill="auto"/>
            <w:vAlign w:val="center"/>
            <w:hideMark/>
          </w:tcPr>
          <w:p w14:paraId="7F12A147"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5.11</w:t>
            </w:r>
          </w:p>
        </w:tc>
      </w:tr>
      <w:tr w:rsidR="000630E8" w:rsidRPr="007B78BF" w14:paraId="74C4AC16" w14:textId="77777777" w:rsidTr="009A0ACD">
        <w:trPr>
          <w:trHeight w:val="1452"/>
        </w:trPr>
        <w:tc>
          <w:tcPr>
            <w:tcW w:w="1583" w:type="dxa"/>
            <w:tcBorders>
              <w:top w:val="nil"/>
              <w:left w:val="single" w:sz="8" w:space="0" w:color="auto"/>
              <w:bottom w:val="single" w:sz="8" w:space="0" w:color="auto"/>
              <w:right w:val="single" w:sz="8" w:space="0" w:color="auto"/>
            </w:tcBorders>
            <w:shd w:val="clear" w:color="auto" w:fill="auto"/>
            <w:vAlign w:val="center"/>
            <w:hideMark/>
          </w:tcPr>
          <w:p w14:paraId="1936B6DF" w14:textId="77777777" w:rsidR="000630E8" w:rsidRPr="007B78BF" w:rsidRDefault="000630E8" w:rsidP="009A0ACD">
            <w:pPr>
              <w:spacing w:after="0" w:line="240" w:lineRule="auto"/>
              <w:rPr>
                <w:rFonts w:ascii="Calibri" w:eastAsia="Times New Roman" w:hAnsi="Calibri" w:cs="Calibri"/>
                <w:color w:val="000000"/>
              </w:rPr>
            </w:pPr>
            <w:r w:rsidRPr="007B78BF">
              <w:rPr>
                <w:rFonts w:ascii="Calibri" w:eastAsia="Times New Roman" w:hAnsi="Calibri" w:cs="Calibri"/>
                <w:color w:val="000000"/>
              </w:rPr>
              <w:t>Behavioral Neuroscience Core</w:t>
            </w:r>
          </w:p>
        </w:tc>
        <w:tc>
          <w:tcPr>
            <w:tcW w:w="1208" w:type="dxa"/>
            <w:tcBorders>
              <w:top w:val="nil"/>
              <w:left w:val="nil"/>
              <w:bottom w:val="single" w:sz="8" w:space="0" w:color="auto"/>
              <w:right w:val="single" w:sz="8" w:space="0" w:color="auto"/>
            </w:tcBorders>
            <w:shd w:val="clear" w:color="auto" w:fill="auto"/>
            <w:vAlign w:val="center"/>
            <w:hideMark/>
          </w:tcPr>
          <w:p w14:paraId="63124434"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5.30</w:t>
            </w:r>
          </w:p>
        </w:tc>
        <w:tc>
          <w:tcPr>
            <w:tcW w:w="1548" w:type="dxa"/>
            <w:tcBorders>
              <w:top w:val="nil"/>
              <w:left w:val="nil"/>
              <w:bottom w:val="single" w:sz="8" w:space="0" w:color="auto"/>
              <w:right w:val="single" w:sz="8" w:space="0" w:color="auto"/>
            </w:tcBorders>
            <w:shd w:val="clear" w:color="auto" w:fill="auto"/>
            <w:vAlign w:val="center"/>
            <w:hideMark/>
          </w:tcPr>
          <w:p w14:paraId="4ECF6BC3"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5.08</w:t>
            </w:r>
          </w:p>
        </w:tc>
        <w:tc>
          <w:tcPr>
            <w:tcW w:w="1456" w:type="dxa"/>
            <w:tcBorders>
              <w:top w:val="nil"/>
              <w:left w:val="nil"/>
              <w:bottom w:val="single" w:sz="8" w:space="0" w:color="auto"/>
              <w:right w:val="single" w:sz="8" w:space="0" w:color="auto"/>
            </w:tcBorders>
            <w:shd w:val="clear" w:color="auto" w:fill="auto"/>
            <w:vAlign w:val="center"/>
            <w:hideMark/>
          </w:tcPr>
          <w:p w14:paraId="0665EEC3"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5.40</w:t>
            </w:r>
          </w:p>
        </w:tc>
        <w:tc>
          <w:tcPr>
            <w:tcW w:w="1637" w:type="dxa"/>
            <w:tcBorders>
              <w:top w:val="nil"/>
              <w:left w:val="nil"/>
              <w:bottom w:val="single" w:sz="8" w:space="0" w:color="auto"/>
              <w:right w:val="single" w:sz="8" w:space="0" w:color="auto"/>
            </w:tcBorders>
            <w:shd w:val="clear" w:color="auto" w:fill="auto"/>
            <w:vAlign w:val="center"/>
            <w:hideMark/>
          </w:tcPr>
          <w:p w14:paraId="0F8556EE"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5.30</w:t>
            </w:r>
          </w:p>
        </w:tc>
        <w:tc>
          <w:tcPr>
            <w:tcW w:w="1989" w:type="dxa"/>
            <w:tcBorders>
              <w:top w:val="nil"/>
              <w:left w:val="nil"/>
              <w:bottom w:val="single" w:sz="8" w:space="0" w:color="auto"/>
              <w:right w:val="single" w:sz="8" w:space="0" w:color="auto"/>
            </w:tcBorders>
            <w:shd w:val="clear" w:color="auto" w:fill="auto"/>
            <w:vAlign w:val="center"/>
            <w:hideMark/>
          </w:tcPr>
          <w:p w14:paraId="0964A2C2"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5.21</w:t>
            </w:r>
          </w:p>
        </w:tc>
      </w:tr>
      <w:tr w:rsidR="000630E8" w:rsidRPr="007B78BF" w14:paraId="295905F7" w14:textId="77777777" w:rsidTr="009A0ACD">
        <w:trPr>
          <w:trHeight w:val="300"/>
        </w:trPr>
        <w:tc>
          <w:tcPr>
            <w:tcW w:w="1583" w:type="dxa"/>
            <w:tcBorders>
              <w:top w:val="nil"/>
              <w:left w:val="single" w:sz="8" w:space="0" w:color="auto"/>
              <w:bottom w:val="single" w:sz="8" w:space="0" w:color="auto"/>
              <w:right w:val="single" w:sz="8" w:space="0" w:color="auto"/>
            </w:tcBorders>
            <w:shd w:val="clear" w:color="auto" w:fill="auto"/>
            <w:vAlign w:val="center"/>
            <w:hideMark/>
          </w:tcPr>
          <w:p w14:paraId="380AD05D" w14:textId="77777777" w:rsidR="000630E8" w:rsidRPr="007B78BF" w:rsidRDefault="000630E8" w:rsidP="009A0ACD">
            <w:pPr>
              <w:spacing w:after="0" w:line="240" w:lineRule="auto"/>
              <w:rPr>
                <w:rFonts w:ascii="Calibri" w:eastAsia="Times New Roman" w:hAnsi="Calibri" w:cs="Calibri"/>
                <w:color w:val="000000"/>
              </w:rPr>
            </w:pPr>
            <w:r w:rsidRPr="007B78BF">
              <w:rPr>
                <w:rFonts w:ascii="Calibri" w:eastAsia="Times New Roman" w:hAnsi="Calibri" w:cs="Calibri"/>
                <w:color w:val="000000"/>
              </w:rPr>
              <w:t> </w:t>
            </w:r>
            <w:r>
              <w:rPr>
                <w:rFonts w:ascii="Calibri" w:eastAsia="Times New Roman" w:hAnsi="Calibri" w:cs="Calibri"/>
                <w:color w:val="000000"/>
              </w:rPr>
              <w:t>Elective Options</w:t>
            </w:r>
          </w:p>
        </w:tc>
        <w:tc>
          <w:tcPr>
            <w:tcW w:w="1208" w:type="dxa"/>
            <w:tcBorders>
              <w:top w:val="nil"/>
              <w:left w:val="nil"/>
              <w:bottom w:val="single" w:sz="8" w:space="0" w:color="auto"/>
              <w:right w:val="single" w:sz="8" w:space="0" w:color="auto"/>
            </w:tcBorders>
            <w:shd w:val="clear" w:color="auto" w:fill="auto"/>
            <w:vAlign w:val="center"/>
            <w:hideMark/>
          </w:tcPr>
          <w:p w14:paraId="11E849BE" w14:textId="77777777" w:rsidR="000630E8" w:rsidRPr="007B78BF" w:rsidRDefault="000630E8" w:rsidP="009A0ACD">
            <w:pPr>
              <w:spacing w:after="0" w:line="240" w:lineRule="auto"/>
              <w:rPr>
                <w:rFonts w:ascii="Calibri" w:eastAsia="Times New Roman" w:hAnsi="Calibri" w:cs="Calibri"/>
                <w:color w:val="000000"/>
              </w:rPr>
            </w:pPr>
            <w:r w:rsidRPr="007B78BF">
              <w:rPr>
                <w:rFonts w:ascii="Calibri" w:eastAsia="Times New Roman" w:hAnsi="Calibri" w:cs="Calibri"/>
                <w:color w:val="000000"/>
              </w:rPr>
              <w:t> </w:t>
            </w:r>
          </w:p>
        </w:tc>
        <w:tc>
          <w:tcPr>
            <w:tcW w:w="1548" w:type="dxa"/>
            <w:tcBorders>
              <w:top w:val="nil"/>
              <w:left w:val="nil"/>
              <w:bottom w:val="single" w:sz="8" w:space="0" w:color="auto"/>
              <w:right w:val="single" w:sz="8" w:space="0" w:color="auto"/>
            </w:tcBorders>
            <w:shd w:val="clear" w:color="auto" w:fill="auto"/>
            <w:vAlign w:val="center"/>
            <w:hideMark/>
          </w:tcPr>
          <w:p w14:paraId="1761BC37" w14:textId="77777777" w:rsidR="000630E8" w:rsidRPr="007B78BF" w:rsidRDefault="000630E8" w:rsidP="009A0ACD">
            <w:pPr>
              <w:spacing w:after="0" w:line="240" w:lineRule="auto"/>
              <w:rPr>
                <w:rFonts w:ascii="Calibri" w:eastAsia="Times New Roman" w:hAnsi="Calibri" w:cs="Calibri"/>
                <w:color w:val="000000"/>
              </w:rPr>
            </w:pPr>
            <w:r w:rsidRPr="007B78BF">
              <w:rPr>
                <w:rFonts w:ascii="Calibri" w:eastAsia="Times New Roman" w:hAnsi="Calibri" w:cs="Calibri"/>
                <w:color w:val="000000"/>
              </w:rPr>
              <w:t> </w:t>
            </w:r>
          </w:p>
        </w:tc>
        <w:tc>
          <w:tcPr>
            <w:tcW w:w="1456" w:type="dxa"/>
            <w:tcBorders>
              <w:top w:val="nil"/>
              <w:left w:val="nil"/>
              <w:bottom w:val="single" w:sz="8" w:space="0" w:color="auto"/>
              <w:right w:val="single" w:sz="8" w:space="0" w:color="auto"/>
            </w:tcBorders>
            <w:shd w:val="clear" w:color="auto" w:fill="auto"/>
            <w:vAlign w:val="center"/>
            <w:hideMark/>
          </w:tcPr>
          <w:p w14:paraId="1B7E5AAE" w14:textId="77777777" w:rsidR="000630E8" w:rsidRPr="007B78BF" w:rsidRDefault="000630E8" w:rsidP="009A0ACD">
            <w:pPr>
              <w:spacing w:after="0" w:line="240" w:lineRule="auto"/>
              <w:rPr>
                <w:rFonts w:ascii="Calibri" w:eastAsia="Times New Roman" w:hAnsi="Calibri" w:cs="Calibri"/>
                <w:color w:val="000000"/>
              </w:rPr>
            </w:pPr>
            <w:r w:rsidRPr="007B78BF">
              <w:rPr>
                <w:rFonts w:ascii="Calibri" w:eastAsia="Times New Roman" w:hAnsi="Calibri" w:cs="Calibri"/>
                <w:color w:val="000000"/>
              </w:rPr>
              <w:t> </w:t>
            </w:r>
          </w:p>
        </w:tc>
        <w:tc>
          <w:tcPr>
            <w:tcW w:w="1637" w:type="dxa"/>
            <w:tcBorders>
              <w:top w:val="nil"/>
              <w:left w:val="nil"/>
              <w:bottom w:val="single" w:sz="8" w:space="0" w:color="auto"/>
              <w:right w:val="single" w:sz="8" w:space="0" w:color="auto"/>
            </w:tcBorders>
            <w:shd w:val="clear" w:color="auto" w:fill="auto"/>
            <w:vAlign w:val="center"/>
            <w:hideMark/>
          </w:tcPr>
          <w:p w14:paraId="596990BD" w14:textId="77777777" w:rsidR="000630E8" w:rsidRPr="007B78BF" w:rsidRDefault="000630E8" w:rsidP="009A0ACD">
            <w:pPr>
              <w:spacing w:after="0" w:line="240" w:lineRule="auto"/>
              <w:rPr>
                <w:rFonts w:ascii="Calibri" w:eastAsia="Times New Roman" w:hAnsi="Calibri" w:cs="Calibri"/>
                <w:color w:val="000000"/>
              </w:rPr>
            </w:pPr>
            <w:r w:rsidRPr="007B78BF">
              <w:rPr>
                <w:rFonts w:ascii="Calibri" w:eastAsia="Times New Roman" w:hAnsi="Calibri" w:cs="Calibri"/>
                <w:color w:val="000000"/>
              </w:rPr>
              <w:t> </w:t>
            </w:r>
          </w:p>
        </w:tc>
        <w:tc>
          <w:tcPr>
            <w:tcW w:w="1989" w:type="dxa"/>
            <w:tcBorders>
              <w:top w:val="nil"/>
              <w:left w:val="nil"/>
              <w:bottom w:val="single" w:sz="8" w:space="0" w:color="auto"/>
              <w:right w:val="single" w:sz="8" w:space="0" w:color="auto"/>
            </w:tcBorders>
            <w:shd w:val="clear" w:color="auto" w:fill="auto"/>
            <w:vAlign w:val="center"/>
            <w:hideMark/>
          </w:tcPr>
          <w:p w14:paraId="41E28019" w14:textId="77777777" w:rsidR="000630E8" w:rsidRPr="007B78BF" w:rsidRDefault="000630E8" w:rsidP="009A0ACD">
            <w:pPr>
              <w:spacing w:after="0" w:line="240" w:lineRule="auto"/>
              <w:rPr>
                <w:rFonts w:ascii="Calibri" w:eastAsia="Times New Roman" w:hAnsi="Calibri" w:cs="Calibri"/>
                <w:color w:val="000000"/>
              </w:rPr>
            </w:pPr>
            <w:r w:rsidRPr="007B78BF">
              <w:rPr>
                <w:rFonts w:ascii="Calibri" w:eastAsia="Times New Roman" w:hAnsi="Calibri" w:cs="Calibri"/>
                <w:color w:val="000000"/>
              </w:rPr>
              <w:t> </w:t>
            </w:r>
          </w:p>
        </w:tc>
      </w:tr>
      <w:tr w:rsidR="000630E8" w:rsidRPr="007B78BF" w14:paraId="50722738" w14:textId="77777777" w:rsidTr="009A0ACD">
        <w:trPr>
          <w:trHeight w:val="588"/>
        </w:trPr>
        <w:tc>
          <w:tcPr>
            <w:tcW w:w="1583" w:type="dxa"/>
            <w:tcBorders>
              <w:top w:val="nil"/>
              <w:left w:val="single" w:sz="8" w:space="0" w:color="auto"/>
              <w:bottom w:val="single" w:sz="8" w:space="0" w:color="auto"/>
              <w:right w:val="single" w:sz="8" w:space="0" w:color="auto"/>
            </w:tcBorders>
            <w:shd w:val="clear" w:color="auto" w:fill="auto"/>
            <w:vAlign w:val="center"/>
            <w:hideMark/>
          </w:tcPr>
          <w:p w14:paraId="5746A820" w14:textId="77777777" w:rsidR="000630E8" w:rsidRPr="007B78BF" w:rsidRDefault="000630E8" w:rsidP="009A0ACD">
            <w:pPr>
              <w:spacing w:after="0" w:line="240" w:lineRule="auto"/>
              <w:rPr>
                <w:rFonts w:ascii="Calibri" w:eastAsia="Times New Roman" w:hAnsi="Calibri" w:cs="Calibri"/>
                <w:color w:val="000000"/>
              </w:rPr>
            </w:pPr>
            <w:r w:rsidRPr="007B78BF">
              <w:rPr>
                <w:rFonts w:ascii="Calibri" w:eastAsia="Times New Roman" w:hAnsi="Calibri" w:cs="Calibri"/>
                <w:color w:val="000000"/>
              </w:rPr>
              <w:t>Diversity courses</w:t>
            </w:r>
          </w:p>
        </w:tc>
        <w:tc>
          <w:tcPr>
            <w:tcW w:w="1208" w:type="dxa"/>
            <w:tcBorders>
              <w:top w:val="nil"/>
              <w:left w:val="nil"/>
              <w:bottom w:val="single" w:sz="8" w:space="0" w:color="auto"/>
              <w:right w:val="single" w:sz="8" w:space="0" w:color="auto"/>
            </w:tcBorders>
            <w:shd w:val="clear" w:color="auto" w:fill="auto"/>
            <w:vAlign w:val="center"/>
            <w:hideMark/>
          </w:tcPr>
          <w:p w14:paraId="4CACB3D5"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5.29</w:t>
            </w:r>
          </w:p>
        </w:tc>
        <w:tc>
          <w:tcPr>
            <w:tcW w:w="1548" w:type="dxa"/>
            <w:tcBorders>
              <w:top w:val="nil"/>
              <w:left w:val="nil"/>
              <w:bottom w:val="single" w:sz="8" w:space="0" w:color="auto"/>
              <w:right w:val="single" w:sz="8" w:space="0" w:color="auto"/>
            </w:tcBorders>
            <w:shd w:val="clear" w:color="auto" w:fill="auto"/>
            <w:vAlign w:val="center"/>
            <w:hideMark/>
          </w:tcPr>
          <w:p w14:paraId="187BD4EA"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5.27</w:t>
            </w:r>
          </w:p>
        </w:tc>
        <w:tc>
          <w:tcPr>
            <w:tcW w:w="1456" w:type="dxa"/>
            <w:tcBorders>
              <w:top w:val="nil"/>
              <w:left w:val="nil"/>
              <w:bottom w:val="single" w:sz="8" w:space="0" w:color="auto"/>
              <w:right w:val="single" w:sz="8" w:space="0" w:color="auto"/>
            </w:tcBorders>
            <w:shd w:val="clear" w:color="auto" w:fill="auto"/>
            <w:vAlign w:val="center"/>
            <w:hideMark/>
          </w:tcPr>
          <w:p w14:paraId="61A3C303"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5.34</w:t>
            </w:r>
          </w:p>
        </w:tc>
        <w:tc>
          <w:tcPr>
            <w:tcW w:w="1637" w:type="dxa"/>
            <w:tcBorders>
              <w:top w:val="nil"/>
              <w:left w:val="nil"/>
              <w:bottom w:val="single" w:sz="8" w:space="0" w:color="auto"/>
              <w:right w:val="single" w:sz="8" w:space="0" w:color="auto"/>
            </w:tcBorders>
            <w:shd w:val="clear" w:color="auto" w:fill="auto"/>
            <w:vAlign w:val="center"/>
            <w:hideMark/>
          </w:tcPr>
          <w:p w14:paraId="627D3828"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5.17</w:t>
            </w:r>
          </w:p>
        </w:tc>
        <w:tc>
          <w:tcPr>
            <w:tcW w:w="1989" w:type="dxa"/>
            <w:tcBorders>
              <w:top w:val="nil"/>
              <w:left w:val="nil"/>
              <w:bottom w:val="single" w:sz="8" w:space="0" w:color="auto"/>
              <w:right w:val="single" w:sz="8" w:space="0" w:color="auto"/>
            </w:tcBorders>
            <w:shd w:val="clear" w:color="auto" w:fill="auto"/>
            <w:vAlign w:val="center"/>
            <w:hideMark/>
          </w:tcPr>
          <w:p w14:paraId="78E05036"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5.12</w:t>
            </w:r>
          </w:p>
        </w:tc>
      </w:tr>
      <w:tr w:rsidR="000630E8" w:rsidRPr="007B78BF" w14:paraId="5B2E9867" w14:textId="77777777" w:rsidTr="009A0ACD">
        <w:trPr>
          <w:trHeight w:val="1452"/>
        </w:trPr>
        <w:tc>
          <w:tcPr>
            <w:tcW w:w="1583" w:type="dxa"/>
            <w:tcBorders>
              <w:top w:val="nil"/>
              <w:left w:val="single" w:sz="8" w:space="0" w:color="auto"/>
              <w:bottom w:val="single" w:sz="8" w:space="0" w:color="auto"/>
              <w:right w:val="single" w:sz="8" w:space="0" w:color="auto"/>
            </w:tcBorders>
            <w:shd w:val="clear" w:color="auto" w:fill="auto"/>
            <w:vAlign w:val="center"/>
            <w:hideMark/>
          </w:tcPr>
          <w:p w14:paraId="46577612" w14:textId="77777777" w:rsidR="000630E8" w:rsidRPr="007B78BF" w:rsidRDefault="000630E8" w:rsidP="009A0ACD">
            <w:pPr>
              <w:spacing w:after="0" w:line="240" w:lineRule="auto"/>
              <w:rPr>
                <w:rFonts w:ascii="Calibri" w:eastAsia="Times New Roman" w:hAnsi="Calibri" w:cs="Calibri"/>
                <w:color w:val="000000"/>
              </w:rPr>
            </w:pPr>
            <w:r w:rsidRPr="007B78BF">
              <w:rPr>
                <w:rFonts w:ascii="Calibri" w:eastAsia="Times New Roman" w:hAnsi="Calibri" w:cs="Calibri"/>
                <w:color w:val="000000"/>
              </w:rPr>
              <w:lastRenderedPageBreak/>
              <w:t>Lower division electives (2000 level)</w:t>
            </w:r>
          </w:p>
        </w:tc>
        <w:tc>
          <w:tcPr>
            <w:tcW w:w="1208" w:type="dxa"/>
            <w:tcBorders>
              <w:top w:val="nil"/>
              <w:left w:val="nil"/>
              <w:bottom w:val="single" w:sz="8" w:space="0" w:color="auto"/>
              <w:right w:val="single" w:sz="8" w:space="0" w:color="auto"/>
            </w:tcBorders>
            <w:shd w:val="clear" w:color="auto" w:fill="auto"/>
            <w:vAlign w:val="center"/>
            <w:hideMark/>
          </w:tcPr>
          <w:p w14:paraId="24596B81"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5.46</w:t>
            </w:r>
          </w:p>
        </w:tc>
        <w:tc>
          <w:tcPr>
            <w:tcW w:w="1548" w:type="dxa"/>
            <w:tcBorders>
              <w:top w:val="nil"/>
              <w:left w:val="nil"/>
              <w:bottom w:val="single" w:sz="8" w:space="0" w:color="auto"/>
              <w:right w:val="single" w:sz="8" w:space="0" w:color="auto"/>
            </w:tcBorders>
            <w:shd w:val="clear" w:color="auto" w:fill="auto"/>
            <w:vAlign w:val="center"/>
            <w:hideMark/>
          </w:tcPr>
          <w:p w14:paraId="157DFAF9"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5.25</w:t>
            </w:r>
          </w:p>
        </w:tc>
        <w:tc>
          <w:tcPr>
            <w:tcW w:w="1456" w:type="dxa"/>
            <w:tcBorders>
              <w:top w:val="nil"/>
              <w:left w:val="nil"/>
              <w:bottom w:val="single" w:sz="8" w:space="0" w:color="auto"/>
              <w:right w:val="single" w:sz="8" w:space="0" w:color="auto"/>
            </w:tcBorders>
            <w:shd w:val="clear" w:color="auto" w:fill="auto"/>
            <w:vAlign w:val="center"/>
            <w:hideMark/>
          </w:tcPr>
          <w:p w14:paraId="1D11E465"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5.25</w:t>
            </w:r>
          </w:p>
        </w:tc>
        <w:tc>
          <w:tcPr>
            <w:tcW w:w="1637" w:type="dxa"/>
            <w:tcBorders>
              <w:top w:val="nil"/>
              <w:left w:val="nil"/>
              <w:bottom w:val="single" w:sz="8" w:space="0" w:color="auto"/>
              <w:right w:val="single" w:sz="8" w:space="0" w:color="auto"/>
            </w:tcBorders>
            <w:shd w:val="clear" w:color="auto" w:fill="auto"/>
            <w:vAlign w:val="center"/>
            <w:hideMark/>
          </w:tcPr>
          <w:p w14:paraId="5273CA89"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5.49</w:t>
            </w:r>
          </w:p>
        </w:tc>
        <w:tc>
          <w:tcPr>
            <w:tcW w:w="1989" w:type="dxa"/>
            <w:tcBorders>
              <w:top w:val="nil"/>
              <w:left w:val="nil"/>
              <w:bottom w:val="single" w:sz="8" w:space="0" w:color="auto"/>
              <w:right w:val="single" w:sz="8" w:space="0" w:color="auto"/>
            </w:tcBorders>
            <w:shd w:val="clear" w:color="auto" w:fill="auto"/>
            <w:vAlign w:val="center"/>
            <w:hideMark/>
          </w:tcPr>
          <w:p w14:paraId="3F2DCD6D"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5.41</w:t>
            </w:r>
          </w:p>
        </w:tc>
      </w:tr>
      <w:tr w:rsidR="000630E8" w:rsidRPr="007B78BF" w14:paraId="23A40120" w14:textId="77777777" w:rsidTr="009A0ACD">
        <w:trPr>
          <w:trHeight w:val="1740"/>
        </w:trPr>
        <w:tc>
          <w:tcPr>
            <w:tcW w:w="1583" w:type="dxa"/>
            <w:tcBorders>
              <w:top w:val="nil"/>
              <w:left w:val="single" w:sz="8" w:space="0" w:color="auto"/>
              <w:bottom w:val="single" w:sz="8" w:space="0" w:color="auto"/>
              <w:right w:val="single" w:sz="8" w:space="0" w:color="auto"/>
            </w:tcBorders>
            <w:shd w:val="clear" w:color="auto" w:fill="auto"/>
            <w:vAlign w:val="center"/>
            <w:hideMark/>
          </w:tcPr>
          <w:p w14:paraId="25997E09" w14:textId="77777777" w:rsidR="000630E8" w:rsidRPr="007B78BF" w:rsidRDefault="000630E8" w:rsidP="009A0ACD">
            <w:pPr>
              <w:spacing w:after="0" w:line="240" w:lineRule="auto"/>
              <w:rPr>
                <w:rFonts w:ascii="Calibri" w:eastAsia="Times New Roman" w:hAnsi="Calibri" w:cs="Calibri"/>
                <w:color w:val="000000"/>
              </w:rPr>
            </w:pPr>
            <w:r w:rsidRPr="007B78BF">
              <w:rPr>
                <w:rFonts w:ascii="Calibri" w:eastAsia="Times New Roman" w:hAnsi="Calibri" w:cs="Calibri"/>
                <w:color w:val="000000"/>
              </w:rPr>
              <w:t>Upper division electives (includes 5000 level)</w:t>
            </w:r>
          </w:p>
        </w:tc>
        <w:tc>
          <w:tcPr>
            <w:tcW w:w="1208" w:type="dxa"/>
            <w:tcBorders>
              <w:top w:val="nil"/>
              <w:left w:val="nil"/>
              <w:bottom w:val="single" w:sz="8" w:space="0" w:color="auto"/>
              <w:right w:val="single" w:sz="8" w:space="0" w:color="auto"/>
            </w:tcBorders>
            <w:shd w:val="clear" w:color="auto" w:fill="auto"/>
            <w:vAlign w:val="center"/>
            <w:hideMark/>
          </w:tcPr>
          <w:p w14:paraId="0C84F836"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5.43</w:t>
            </w:r>
          </w:p>
        </w:tc>
        <w:tc>
          <w:tcPr>
            <w:tcW w:w="1548" w:type="dxa"/>
            <w:tcBorders>
              <w:top w:val="nil"/>
              <w:left w:val="nil"/>
              <w:bottom w:val="single" w:sz="8" w:space="0" w:color="auto"/>
              <w:right w:val="single" w:sz="8" w:space="0" w:color="auto"/>
            </w:tcBorders>
            <w:shd w:val="clear" w:color="auto" w:fill="auto"/>
            <w:vAlign w:val="center"/>
            <w:hideMark/>
          </w:tcPr>
          <w:p w14:paraId="6432FA65"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4.72</w:t>
            </w:r>
          </w:p>
        </w:tc>
        <w:tc>
          <w:tcPr>
            <w:tcW w:w="1456" w:type="dxa"/>
            <w:tcBorders>
              <w:top w:val="nil"/>
              <w:left w:val="nil"/>
              <w:bottom w:val="single" w:sz="8" w:space="0" w:color="auto"/>
              <w:right w:val="single" w:sz="8" w:space="0" w:color="auto"/>
            </w:tcBorders>
            <w:shd w:val="clear" w:color="auto" w:fill="auto"/>
            <w:vAlign w:val="center"/>
            <w:hideMark/>
          </w:tcPr>
          <w:p w14:paraId="12BCD92C"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5.44</w:t>
            </w:r>
          </w:p>
        </w:tc>
        <w:tc>
          <w:tcPr>
            <w:tcW w:w="1637" w:type="dxa"/>
            <w:tcBorders>
              <w:top w:val="nil"/>
              <w:left w:val="nil"/>
              <w:bottom w:val="single" w:sz="8" w:space="0" w:color="auto"/>
              <w:right w:val="single" w:sz="8" w:space="0" w:color="auto"/>
            </w:tcBorders>
            <w:shd w:val="clear" w:color="auto" w:fill="auto"/>
            <w:vAlign w:val="center"/>
            <w:hideMark/>
          </w:tcPr>
          <w:p w14:paraId="71E436B6"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5.42</w:t>
            </w:r>
          </w:p>
        </w:tc>
        <w:tc>
          <w:tcPr>
            <w:tcW w:w="1989" w:type="dxa"/>
            <w:tcBorders>
              <w:top w:val="nil"/>
              <w:left w:val="nil"/>
              <w:bottom w:val="single" w:sz="8" w:space="0" w:color="auto"/>
              <w:right w:val="single" w:sz="8" w:space="0" w:color="auto"/>
            </w:tcBorders>
            <w:shd w:val="clear" w:color="auto" w:fill="auto"/>
            <w:vAlign w:val="center"/>
            <w:hideMark/>
          </w:tcPr>
          <w:p w14:paraId="5B13DA21"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5.46</w:t>
            </w:r>
          </w:p>
        </w:tc>
      </w:tr>
      <w:tr w:rsidR="000630E8" w:rsidRPr="007B78BF" w14:paraId="266A246A" w14:textId="77777777" w:rsidTr="009A0ACD">
        <w:trPr>
          <w:trHeight w:val="1164"/>
        </w:trPr>
        <w:tc>
          <w:tcPr>
            <w:tcW w:w="1583" w:type="dxa"/>
            <w:tcBorders>
              <w:top w:val="nil"/>
              <w:left w:val="single" w:sz="8" w:space="0" w:color="auto"/>
              <w:bottom w:val="single" w:sz="8" w:space="0" w:color="auto"/>
              <w:right w:val="single" w:sz="8" w:space="0" w:color="auto"/>
            </w:tcBorders>
            <w:shd w:val="clear" w:color="auto" w:fill="auto"/>
            <w:vAlign w:val="center"/>
            <w:hideMark/>
          </w:tcPr>
          <w:p w14:paraId="65CBF9FF" w14:textId="77777777" w:rsidR="000630E8" w:rsidRPr="007B78BF" w:rsidRDefault="000630E8" w:rsidP="009A0ACD">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Psy</w:t>
            </w:r>
            <w:proofErr w:type="spellEnd"/>
            <w:r>
              <w:rPr>
                <w:rFonts w:ascii="Calibri" w:eastAsia="Times New Roman" w:hAnsi="Calibri" w:cs="Calibri"/>
                <w:color w:val="000000"/>
              </w:rPr>
              <w:t xml:space="preserve"> </w:t>
            </w:r>
            <w:r w:rsidRPr="007B78BF">
              <w:rPr>
                <w:rFonts w:ascii="Calibri" w:eastAsia="Times New Roman" w:hAnsi="Calibri" w:cs="Calibri"/>
                <w:color w:val="000000"/>
              </w:rPr>
              <w:t xml:space="preserve">4810 </w:t>
            </w:r>
            <w:r>
              <w:rPr>
                <w:rFonts w:ascii="Calibri" w:eastAsia="Times New Roman" w:hAnsi="Calibri" w:cs="Calibri"/>
                <w:color w:val="000000"/>
              </w:rPr>
              <w:t>Internships</w:t>
            </w:r>
          </w:p>
        </w:tc>
        <w:tc>
          <w:tcPr>
            <w:tcW w:w="1208" w:type="dxa"/>
            <w:tcBorders>
              <w:top w:val="nil"/>
              <w:left w:val="nil"/>
              <w:bottom w:val="single" w:sz="8" w:space="0" w:color="auto"/>
              <w:right w:val="single" w:sz="8" w:space="0" w:color="auto"/>
            </w:tcBorders>
            <w:shd w:val="clear" w:color="auto" w:fill="auto"/>
            <w:vAlign w:val="center"/>
            <w:hideMark/>
          </w:tcPr>
          <w:p w14:paraId="5D428F84"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6.00</w:t>
            </w:r>
          </w:p>
        </w:tc>
        <w:tc>
          <w:tcPr>
            <w:tcW w:w="1548" w:type="dxa"/>
            <w:tcBorders>
              <w:top w:val="nil"/>
              <w:left w:val="nil"/>
              <w:bottom w:val="single" w:sz="8" w:space="0" w:color="auto"/>
              <w:right w:val="single" w:sz="8" w:space="0" w:color="auto"/>
            </w:tcBorders>
            <w:shd w:val="clear" w:color="auto" w:fill="auto"/>
            <w:vAlign w:val="center"/>
            <w:hideMark/>
          </w:tcPr>
          <w:p w14:paraId="5D8899A9"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6.00</w:t>
            </w:r>
          </w:p>
        </w:tc>
        <w:tc>
          <w:tcPr>
            <w:tcW w:w="1456" w:type="dxa"/>
            <w:tcBorders>
              <w:top w:val="nil"/>
              <w:left w:val="nil"/>
              <w:bottom w:val="single" w:sz="8" w:space="0" w:color="auto"/>
              <w:right w:val="single" w:sz="8" w:space="0" w:color="auto"/>
            </w:tcBorders>
            <w:shd w:val="clear" w:color="auto" w:fill="auto"/>
            <w:vAlign w:val="center"/>
            <w:hideMark/>
          </w:tcPr>
          <w:p w14:paraId="5C7BD903"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6.00</w:t>
            </w:r>
          </w:p>
        </w:tc>
        <w:tc>
          <w:tcPr>
            <w:tcW w:w="1637" w:type="dxa"/>
            <w:tcBorders>
              <w:top w:val="nil"/>
              <w:left w:val="nil"/>
              <w:bottom w:val="single" w:sz="8" w:space="0" w:color="auto"/>
              <w:right w:val="single" w:sz="8" w:space="0" w:color="auto"/>
            </w:tcBorders>
            <w:shd w:val="clear" w:color="auto" w:fill="auto"/>
            <w:vAlign w:val="center"/>
            <w:hideMark/>
          </w:tcPr>
          <w:p w14:paraId="16412228"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6.00</w:t>
            </w:r>
          </w:p>
        </w:tc>
        <w:tc>
          <w:tcPr>
            <w:tcW w:w="1989" w:type="dxa"/>
            <w:tcBorders>
              <w:top w:val="nil"/>
              <w:left w:val="nil"/>
              <w:bottom w:val="single" w:sz="8" w:space="0" w:color="auto"/>
              <w:right w:val="single" w:sz="8" w:space="0" w:color="auto"/>
            </w:tcBorders>
            <w:shd w:val="clear" w:color="auto" w:fill="auto"/>
            <w:vAlign w:val="center"/>
            <w:hideMark/>
          </w:tcPr>
          <w:p w14:paraId="5BC818BE"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6.00</w:t>
            </w:r>
          </w:p>
        </w:tc>
      </w:tr>
      <w:tr w:rsidR="000630E8" w:rsidRPr="007B78BF" w14:paraId="09617B30" w14:textId="77777777" w:rsidTr="009A0ACD">
        <w:trPr>
          <w:trHeight w:val="1452"/>
        </w:trPr>
        <w:tc>
          <w:tcPr>
            <w:tcW w:w="1583" w:type="dxa"/>
            <w:tcBorders>
              <w:top w:val="nil"/>
              <w:left w:val="single" w:sz="8" w:space="0" w:color="auto"/>
              <w:bottom w:val="single" w:sz="8" w:space="0" w:color="auto"/>
              <w:right w:val="single" w:sz="8" w:space="0" w:color="auto"/>
            </w:tcBorders>
            <w:shd w:val="clear" w:color="auto" w:fill="auto"/>
            <w:vAlign w:val="center"/>
            <w:hideMark/>
          </w:tcPr>
          <w:p w14:paraId="5103C5DB" w14:textId="77777777" w:rsidR="000630E8" w:rsidRPr="007B78BF" w:rsidRDefault="000630E8" w:rsidP="009A0ACD">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Psy</w:t>
            </w:r>
            <w:proofErr w:type="spellEnd"/>
            <w:r>
              <w:rPr>
                <w:rFonts w:ascii="Calibri" w:eastAsia="Times New Roman" w:hAnsi="Calibri" w:cs="Calibri"/>
                <w:color w:val="000000"/>
              </w:rPr>
              <w:t xml:space="preserve"> 4800 Research Experience</w:t>
            </w:r>
          </w:p>
        </w:tc>
        <w:tc>
          <w:tcPr>
            <w:tcW w:w="1208" w:type="dxa"/>
            <w:tcBorders>
              <w:top w:val="nil"/>
              <w:left w:val="nil"/>
              <w:bottom w:val="single" w:sz="8" w:space="0" w:color="auto"/>
              <w:right w:val="single" w:sz="8" w:space="0" w:color="auto"/>
            </w:tcBorders>
            <w:shd w:val="clear" w:color="auto" w:fill="auto"/>
            <w:vAlign w:val="center"/>
            <w:hideMark/>
          </w:tcPr>
          <w:p w14:paraId="18CA4A1D"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6.00</w:t>
            </w:r>
          </w:p>
        </w:tc>
        <w:tc>
          <w:tcPr>
            <w:tcW w:w="1548" w:type="dxa"/>
            <w:tcBorders>
              <w:top w:val="nil"/>
              <w:left w:val="nil"/>
              <w:bottom w:val="single" w:sz="8" w:space="0" w:color="auto"/>
              <w:right w:val="single" w:sz="8" w:space="0" w:color="auto"/>
            </w:tcBorders>
            <w:shd w:val="clear" w:color="auto" w:fill="auto"/>
            <w:vAlign w:val="center"/>
            <w:hideMark/>
          </w:tcPr>
          <w:p w14:paraId="2389EF10"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6.00</w:t>
            </w:r>
          </w:p>
        </w:tc>
        <w:tc>
          <w:tcPr>
            <w:tcW w:w="1456" w:type="dxa"/>
            <w:tcBorders>
              <w:top w:val="nil"/>
              <w:left w:val="nil"/>
              <w:bottom w:val="single" w:sz="8" w:space="0" w:color="auto"/>
              <w:right w:val="single" w:sz="8" w:space="0" w:color="auto"/>
            </w:tcBorders>
            <w:shd w:val="clear" w:color="auto" w:fill="auto"/>
            <w:vAlign w:val="center"/>
            <w:hideMark/>
          </w:tcPr>
          <w:p w14:paraId="7DA4F8F3"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6.00</w:t>
            </w:r>
          </w:p>
        </w:tc>
        <w:tc>
          <w:tcPr>
            <w:tcW w:w="1637" w:type="dxa"/>
            <w:tcBorders>
              <w:top w:val="nil"/>
              <w:left w:val="nil"/>
              <w:bottom w:val="single" w:sz="8" w:space="0" w:color="auto"/>
              <w:right w:val="single" w:sz="8" w:space="0" w:color="auto"/>
            </w:tcBorders>
            <w:shd w:val="clear" w:color="auto" w:fill="auto"/>
            <w:vAlign w:val="center"/>
            <w:hideMark/>
          </w:tcPr>
          <w:p w14:paraId="3CEF6EB3"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6.00</w:t>
            </w:r>
          </w:p>
        </w:tc>
        <w:tc>
          <w:tcPr>
            <w:tcW w:w="1989" w:type="dxa"/>
            <w:tcBorders>
              <w:top w:val="nil"/>
              <w:left w:val="nil"/>
              <w:bottom w:val="single" w:sz="8" w:space="0" w:color="auto"/>
              <w:right w:val="single" w:sz="8" w:space="0" w:color="auto"/>
            </w:tcBorders>
            <w:shd w:val="clear" w:color="auto" w:fill="auto"/>
            <w:vAlign w:val="center"/>
            <w:hideMark/>
          </w:tcPr>
          <w:p w14:paraId="48769C92" w14:textId="77777777" w:rsidR="000630E8" w:rsidRPr="007B78BF" w:rsidRDefault="000630E8" w:rsidP="009A0ACD">
            <w:pPr>
              <w:spacing w:after="0" w:line="240" w:lineRule="auto"/>
              <w:jc w:val="right"/>
              <w:rPr>
                <w:rFonts w:ascii="Calibri" w:eastAsia="Times New Roman" w:hAnsi="Calibri" w:cs="Calibri"/>
                <w:color w:val="000000"/>
              </w:rPr>
            </w:pPr>
            <w:r w:rsidRPr="007B78BF">
              <w:rPr>
                <w:rFonts w:ascii="Calibri" w:eastAsia="Times New Roman" w:hAnsi="Calibri" w:cs="Calibri"/>
                <w:color w:val="000000"/>
              </w:rPr>
              <w:t>6.00</w:t>
            </w:r>
          </w:p>
        </w:tc>
      </w:tr>
    </w:tbl>
    <w:p w14:paraId="7BBF945C" w14:textId="77777777" w:rsidR="000630E8" w:rsidRDefault="000630E8" w:rsidP="000630E8"/>
    <w:p w14:paraId="43EF4833" w14:textId="38192813" w:rsidR="00EE24CB" w:rsidRPr="00EE24CB" w:rsidRDefault="00EE24CB" w:rsidP="000630E8">
      <w:proofErr w:type="gramStart"/>
      <w:r w:rsidRPr="00EE24CB">
        <w:t>Summary.</w:t>
      </w:r>
      <w:proofErr w:type="gramEnd"/>
      <w:r w:rsidRPr="00EE24CB">
        <w:t xml:space="preserve"> </w:t>
      </w:r>
      <w:r>
        <w:t>Students rate individual course contributions to department learning outcomes very highly on average. Ratings do not generally discriminate immensely between different learning outcomes, suggesting that student perceptions reflect a broad sense that a course has furthered their academic development.</w:t>
      </w:r>
      <w:r w:rsidR="00740975">
        <w:t xml:space="preserve"> Three other aspects of the table are worth noting: 1) Signature experiences have </w:t>
      </w:r>
      <w:r w:rsidR="00351743">
        <w:t xml:space="preserve">quite </w:t>
      </w:r>
      <w:r w:rsidR="00740975">
        <w:t xml:space="preserve">strong ratings across all learning outcomes; 2) Both upper and lower-division electives are viewed as contributing more strongly to career/professional development than the </w:t>
      </w:r>
      <w:proofErr w:type="spellStart"/>
      <w:r w:rsidR="00740975">
        <w:t>Psy</w:t>
      </w:r>
      <w:proofErr w:type="spellEnd"/>
      <w:r w:rsidR="00740975">
        <w:t xml:space="preserve"> 2010, Psychology as a Science and Profession course; and 3) </w:t>
      </w:r>
      <w:proofErr w:type="spellStart"/>
      <w:r w:rsidR="00740975">
        <w:t>Psy</w:t>
      </w:r>
      <w:proofErr w:type="spellEnd"/>
      <w:r w:rsidR="00740975">
        <w:t xml:space="preserve"> 3000, Statistics, although it provides students with a transferable, marketable skill, is not perceived as contributing to career/professional development. These findings underscore the value of “signature experiences” in promoting our departmental learning goals. They also suggest that students are seeing electives as relevant to their professional/career development in ways that instructors don’t perceive (based on syllabus review). Finally, they suggest that </w:t>
      </w:r>
      <w:proofErr w:type="spellStart"/>
      <w:r w:rsidR="00740975">
        <w:t>Psy</w:t>
      </w:r>
      <w:proofErr w:type="spellEnd"/>
      <w:r w:rsidR="00740975">
        <w:t xml:space="preserve"> 3000, Statistics instructors might close a communication gap by helping students recognize that their course is providing skills that can be of real utility in the workforce. </w:t>
      </w:r>
    </w:p>
    <w:p w14:paraId="2830D4FB" w14:textId="329615B3" w:rsidR="002C0A3D" w:rsidRPr="00BA0699" w:rsidRDefault="002C0A3D" w:rsidP="002C0A3D">
      <w:pPr>
        <w:jc w:val="center"/>
        <w:rPr>
          <w:b/>
        </w:rPr>
      </w:pPr>
      <w:r w:rsidRPr="00BA0699">
        <w:rPr>
          <w:b/>
        </w:rPr>
        <w:t>Summary and Plan for 2017-2018</w:t>
      </w:r>
    </w:p>
    <w:p w14:paraId="74677686" w14:textId="5FC7FEEF" w:rsidR="002C0A3D" w:rsidRPr="00BA0699" w:rsidRDefault="00697B25" w:rsidP="002C0A3D">
      <w:r w:rsidRPr="00BA0699">
        <w:tab/>
        <w:t>In sum, the committee concluded 1) that the major is covering all learning outcom</w:t>
      </w:r>
      <w:r w:rsidR="00BA0699">
        <w:t>es to some extent; 2) that three of our five learning outcomes: writing/communication, ethics and social responsibility in a diverse world, and career/professional development, deserve further consideration as we seek to improve the value of the major for students. Of these, we chose to focus on ethics and career/professional development in the coming year</w:t>
      </w:r>
      <w:r w:rsidR="00AC23B0">
        <w:t xml:space="preserve"> as these were the areas with the greatest need and potential for improvement of our program; we anticipate further consideration of </w:t>
      </w:r>
      <w:r w:rsidR="00AC23B0">
        <w:lastRenderedPageBreak/>
        <w:t>writing/communication learning goals in the 2018-2019 academic year</w:t>
      </w:r>
      <w:r w:rsidR="00BA0699">
        <w:t>.</w:t>
      </w:r>
      <w:r w:rsidR="00AC23B0">
        <w:t xml:space="preserve"> The beginning of that process will involve sharing these findings with the broader faculty, and engaging in departmental discussion of the results and potential actions that could be taken by faculty. </w:t>
      </w:r>
      <w:r w:rsidR="00BA0699">
        <w:t xml:space="preserve"> </w:t>
      </w:r>
    </w:p>
    <w:sectPr w:rsidR="002C0A3D" w:rsidRPr="00BA069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E0C14C" w15:done="0"/>
  <w15:commentEx w15:paraId="5C64464B" w15:done="0"/>
  <w15:commentEx w15:paraId="070DEAF2" w15:done="0"/>
  <w15:commentEx w15:paraId="68AAFA14" w15:done="0"/>
  <w15:commentEx w15:paraId="5D42C43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058C"/>
    <w:multiLevelType w:val="multilevel"/>
    <w:tmpl w:val="108E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B5EB3"/>
    <w:multiLevelType w:val="hybridMultilevel"/>
    <w:tmpl w:val="0868BB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0439FA"/>
    <w:multiLevelType w:val="multilevel"/>
    <w:tmpl w:val="EC64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7424F6"/>
    <w:multiLevelType w:val="multilevel"/>
    <w:tmpl w:val="40D2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A47ADB"/>
    <w:multiLevelType w:val="hybridMultilevel"/>
    <w:tmpl w:val="BD1682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6E1EC5"/>
    <w:multiLevelType w:val="hybridMultilevel"/>
    <w:tmpl w:val="BD1682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BF2968"/>
    <w:multiLevelType w:val="hybridMultilevel"/>
    <w:tmpl w:val="388CB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1700F4"/>
    <w:multiLevelType w:val="hybridMultilevel"/>
    <w:tmpl w:val="3260F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733317"/>
    <w:multiLevelType w:val="multilevel"/>
    <w:tmpl w:val="54EC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4"/>
  </w:num>
  <w:num w:numId="5">
    <w:abstractNumId w:val="7"/>
  </w:num>
  <w:num w:numId="6">
    <w:abstractNumId w:val="0"/>
  </w:num>
  <w:num w:numId="7">
    <w:abstractNumId w:val="2"/>
  </w:num>
  <w:num w:numId="8">
    <w:abstractNumId w:val="3"/>
  </w:num>
  <w:num w:numId="9">
    <w:abstractNumId w:val="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213"/>
    <w:rsid w:val="00031AB3"/>
    <w:rsid w:val="000630E8"/>
    <w:rsid w:val="00080AD0"/>
    <w:rsid w:val="0008478F"/>
    <w:rsid w:val="000A2DF1"/>
    <w:rsid w:val="00100A31"/>
    <w:rsid w:val="001068D4"/>
    <w:rsid w:val="00121BC2"/>
    <w:rsid w:val="00136C63"/>
    <w:rsid w:val="001C13D2"/>
    <w:rsid w:val="001C7AD5"/>
    <w:rsid w:val="001D007F"/>
    <w:rsid w:val="002107E5"/>
    <w:rsid w:val="0022676F"/>
    <w:rsid w:val="0024277D"/>
    <w:rsid w:val="00275071"/>
    <w:rsid w:val="002C0A3D"/>
    <w:rsid w:val="002F05ED"/>
    <w:rsid w:val="00351743"/>
    <w:rsid w:val="00364E9B"/>
    <w:rsid w:val="0039110A"/>
    <w:rsid w:val="003A7AAA"/>
    <w:rsid w:val="003C52B4"/>
    <w:rsid w:val="0044749A"/>
    <w:rsid w:val="00487F64"/>
    <w:rsid w:val="004C4183"/>
    <w:rsid w:val="00515213"/>
    <w:rsid w:val="005175BB"/>
    <w:rsid w:val="00575A97"/>
    <w:rsid w:val="00587729"/>
    <w:rsid w:val="00635737"/>
    <w:rsid w:val="00637DBB"/>
    <w:rsid w:val="00646044"/>
    <w:rsid w:val="00697B25"/>
    <w:rsid w:val="00713EAB"/>
    <w:rsid w:val="007317C0"/>
    <w:rsid w:val="00740975"/>
    <w:rsid w:val="007511A1"/>
    <w:rsid w:val="007517AE"/>
    <w:rsid w:val="007574E1"/>
    <w:rsid w:val="00794CC0"/>
    <w:rsid w:val="007B78BF"/>
    <w:rsid w:val="007C221E"/>
    <w:rsid w:val="007D057E"/>
    <w:rsid w:val="007D51FE"/>
    <w:rsid w:val="00816782"/>
    <w:rsid w:val="008462E7"/>
    <w:rsid w:val="00892560"/>
    <w:rsid w:val="008A4169"/>
    <w:rsid w:val="008D1F17"/>
    <w:rsid w:val="008D5703"/>
    <w:rsid w:val="00946DE6"/>
    <w:rsid w:val="00953D63"/>
    <w:rsid w:val="009A2800"/>
    <w:rsid w:val="009B64C6"/>
    <w:rsid w:val="009C6297"/>
    <w:rsid w:val="009E6F1C"/>
    <w:rsid w:val="00A546A1"/>
    <w:rsid w:val="00A712AB"/>
    <w:rsid w:val="00AA2C2C"/>
    <w:rsid w:val="00AC07F2"/>
    <w:rsid w:val="00AC23B0"/>
    <w:rsid w:val="00AF594F"/>
    <w:rsid w:val="00B02310"/>
    <w:rsid w:val="00B242EE"/>
    <w:rsid w:val="00B83AB4"/>
    <w:rsid w:val="00BA0699"/>
    <w:rsid w:val="00C07D86"/>
    <w:rsid w:val="00C221F1"/>
    <w:rsid w:val="00C54469"/>
    <w:rsid w:val="00C92B7D"/>
    <w:rsid w:val="00CE0037"/>
    <w:rsid w:val="00CE426F"/>
    <w:rsid w:val="00D23F07"/>
    <w:rsid w:val="00D316F0"/>
    <w:rsid w:val="00D5107B"/>
    <w:rsid w:val="00D9789B"/>
    <w:rsid w:val="00E052DB"/>
    <w:rsid w:val="00E23FF4"/>
    <w:rsid w:val="00E27FD9"/>
    <w:rsid w:val="00E5450E"/>
    <w:rsid w:val="00EB7275"/>
    <w:rsid w:val="00EE24CB"/>
    <w:rsid w:val="00F26BFB"/>
    <w:rsid w:val="00F668A2"/>
    <w:rsid w:val="00FF2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5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213"/>
    <w:pPr>
      <w:ind w:left="720"/>
      <w:contextualSpacing/>
    </w:pPr>
  </w:style>
  <w:style w:type="table" w:styleId="TableGrid">
    <w:name w:val="Table Grid"/>
    <w:basedOn w:val="TableNormal"/>
    <w:uiPriority w:val="59"/>
    <w:rsid w:val="00515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7DBB"/>
    <w:rPr>
      <w:sz w:val="16"/>
      <w:szCs w:val="16"/>
    </w:rPr>
  </w:style>
  <w:style w:type="paragraph" w:styleId="CommentText">
    <w:name w:val="annotation text"/>
    <w:basedOn w:val="Normal"/>
    <w:link w:val="CommentTextChar"/>
    <w:uiPriority w:val="99"/>
    <w:semiHidden/>
    <w:unhideWhenUsed/>
    <w:rsid w:val="00637DBB"/>
    <w:pPr>
      <w:spacing w:line="240" w:lineRule="auto"/>
    </w:pPr>
    <w:rPr>
      <w:sz w:val="20"/>
      <w:szCs w:val="20"/>
    </w:rPr>
  </w:style>
  <w:style w:type="character" w:customStyle="1" w:styleId="CommentTextChar">
    <w:name w:val="Comment Text Char"/>
    <w:basedOn w:val="DefaultParagraphFont"/>
    <w:link w:val="CommentText"/>
    <w:uiPriority w:val="99"/>
    <w:semiHidden/>
    <w:rsid w:val="00637DBB"/>
    <w:rPr>
      <w:sz w:val="20"/>
      <w:szCs w:val="20"/>
    </w:rPr>
  </w:style>
  <w:style w:type="paragraph" w:styleId="CommentSubject">
    <w:name w:val="annotation subject"/>
    <w:basedOn w:val="CommentText"/>
    <w:next w:val="CommentText"/>
    <w:link w:val="CommentSubjectChar"/>
    <w:uiPriority w:val="99"/>
    <w:semiHidden/>
    <w:unhideWhenUsed/>
    <w:rsid w:val="00637DBB"/>
    <w:rPr>
      <w:b/>
      <w:bCs/>
    </w:rPr>
  </w:style>
  <w:style w:type="character" w:customStyle="1" w:styleId="CommentSubjectChar">
    <w:name w:val="Comment Subject Char"/>
    <w:basedOn w:val="CommentTextChar"/>
    <w:link w:val="CommentSubject"/>
    <w:uiPriority w:val="99"/>
    <w:semiHidden/>
    <w:rsid w:val="00637DBB"/>
    <w:rPr>
      <w:b/>
      <w:bCs/>
      <w:sz w:val="20"/>
      <w:szCs w:val="20"/>
    </w:rPr>
  </w:style>
  <w:style w:type="paragraph" w:styleId="BalloonText">
    <w:name w:val="Balloon Text"/>
    <w:basedOn w:val="Normal"/>
    <w:link w:val="BalloonTextChar"/>
    <w:uiPriority w:val="99"/>
    <w:semiHidden/>
    <w:unhideWhenUsed/>
    <w:rsid w:val="00637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DBB"/>
    <w:rPr>
      <w:rFonts w:ascii="Tahoma" w:hAnsi="Tahoma" w:cs="Tahoma"/>
      <w:sz w:val="16"/>
      <w:szCs w:val="16"/>
    </w:rPr>
  </w:style>
  <w:style w:type="paragraph" w:styleId="NormalWeb">
    <w:name w:val="Normal (Web)"/>
    <w:basedOn w:val="Normal"/>
    <w:uiPriority w:val="99"/>
    <w:semiHidden/>
    <w:unhideWhenUsed/>
    <w:rsid w:val="00697B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A06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213"/>
    <w:pPr>
      <w:ind w:left="720"/>
      <w:contextualSpacing/>
    </w:pPr>
  </w:style>
  <w:style w:type="table" w:styleId="TableGrid">
    <w:name w:val="Table Grid"/>
    <w:basedOn w:val="TableNormal"/>
    <w:uiPriority w:val="59"/>
    <w:rsid w:val="00515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7DBB"/>
    <w:rPr>
      <w:sz w:val="16"/>
      <w:szCs w:val="16"/>
    </w:rPr>
  </w:style>
  <w:style w:type="paragraph" w:styleId="CommentText">
    <w:name w:val="annotation text"/>
    <w:basedOn w:val="Normal"/>
    <w:link w:val="CommentTextChar"/>
    <w:uiPriority w:val="99"/>
    <w:semiHidden/>
    <w:unhideWhenUsed/>
    <w:rsid w:val="00637DBB"/>
    <w:pPr>
      <w:spacing w:line="240" w:lineRule="auto"/>
    </w:pPr>
    <w:rPr>
      <w:sz w:val="20"/>
      <w:szCs w:val="20"/>
    </w:rPr>
  </w:style>
  <w:style w:type="character" w:customStyle="1" w:styleId="CommentTextChar">
    <w:name w:val="Comment Text Char"/>
    <w:basedOn w:val="DefaultParagraphFont"/>
    <w:link w:val="CommentText"/>
    <w:uiPriority w:val="99"/>
    <w:semiHidden/>
    <w:rsid w:val="00637DBB"/>
    <w:rPr>
      <w:sz w:val="20"/>
      <w:szCs w:val="20"/>
    </w:rPr>
  </w:style>
  <w:style w:type="paragraph" w:styleId="CommentSubject">
    <w:name w:val="annotation subject"/>
    <w:basedOn w:val="CommentText"/>
    <w:next w:val="CommentText"/>
    <w:link w:val="CommentSubjectChar"/>
    <w:uiPriority w:val="99"/>
    <w:semiHidden/>
    <w:unhideWhenUsed/>
    <w:rsid w:val="00637DBB"/>
    <w:rPr>
      <w:b/>
      <w:bCs/>
    </w:rPr>
  </w:style>
  <w:style w:type="character" w:customStyle="1" w:styleId="CommentSubjectChar">
    <w:name w:val="Comment Subject Char"/>
    <w:basedOn w:val="CommentTextChar"/>
    <w:link w:val="CommentSubject"/>
    <w:uiPriority w:val="99"/>
    <w:semiHidden/>
    <w:rsid w:val="00637DBB"/>
    <w:rPr>
      <w:b/>
      <w:bCs/>
      <w:sz w:val="20"/>
      <w:szCs w:val="20"/>
    </w:rPr>
  </w:style>
  <w:style w:type="paragraph" w:styleId="BalloonText">
    <w:name w:val="Balloon Text"/>
    <w:basedOn w:val="Normal"/>
    <w:link w:val="BalloonTextChar"/>
    <w:uiPriority w:val="99"/>
    <w:semiHidden/>
    <w:unhideWhenUsed/>
    <w:rsid w:val="00637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DBB"/>
    <w:rPr>
      <w:rFonts w:ascii="Tahoma" w:hAnsi="Tahoma" w:cs="Tahoma"/>
      <w:sz w:val="16"/>
      <w:szCs w:val="16"/>
    </w:rPr>
  </w:style>
  <w:style w:type="paragraph" w:styleId="NormalWeb">
    <w:name w:val="Normal (Web)"/>
    <w:basedOn w:val="Normal"/>
    <w:uiPriority w:val="99"/>
    <w:semiHidden/>
    <w:unhideWhenUsed/>
    <w:rsid w:val="00697B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A0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044">
      <w:bodyDiv w:val="1"/>
      <w:marLeft w:val="0"/>
      <w:marRight w:val="0"/>
      <w:marTop w:val="0"/>
      <w:marBottom w:val="0"/>
      <w:divBdr>
        <w:top w:val="none" w:sz="0" w:space="0" w:color="auto"/>
        <w:left w:val="none" w:sz="0" w:space="0" w:color="auto"/>
        <w:bottom w:val="none" w:sz="0" w:space="0" w:color="auto"/>
        <w:right w:val="none" w:sz="0" w:space="0" w:color="auto"/>
      </w:divBdr>
    </w:div>
    <w:div w:id="100759150">
      <w:bodyDiv w:val="1"/>
      <w:marLeft w:val="0"/>
      <w:marRight w:val="0"/>
      <w:marTop w:val="0"/>
      <w:marBottom w:val="0"/>
      <w:divBdr>
        <w:top w:val="none" w:sz="0" w:space="0" w:color="auto"/>
        <w:left w:val="none" w:sz="0" w:space="0" w:color="auto"/>
        <w:bottom w:val="none" w:sz="0" w:space="0" w:color="auto"/>
        <w:right w:val="none" w:sz="0" w:space="0" w:color="auto"/>
      </w:divBdr>
    </w:div>
    <w:div w:id="184752030">
      <w:bodyDiv w:val="1"/>
      <w:marLeft w:val="0"/>
      <w:marRight w:val="0"/>
      <w:marTop w:val="0"/>
      <w:marBottom w:val="0"/>
      <w:divBdr>
        <w:top w:val="none" w:sz="0" w:space="0" w:color="auto"/>
        <w:left w:val="none" w:sz="0" w:space="0" w:color="auto"/>
        <w:bottom w:val="none" w:sz="0" w:space="0" w:color="auto"/>
        <w:right w:val="none" w:sz="0" w:space="0" w:color="auto"/>
      </w:divBdr>
    </w:div>
    <w:div w:id="757480284">
      <w:bodyDiv w:val="1"/>
      <w:marLeft w:val="0"/>
      <w:marRight w:val="0"/>
      <w:marTop w:val="0"/>
      <w:marBottom w:val="0"/>
      <w:divBdr>
        <w:top w:val="none" w:sz="0" w:space="0" w:color="auto"/>
        <w:left w:val="none" w:sz="0" w:space="0" w:color="auto"/>
        <w:bottom w:val="none" w:sz="0" w:space="0" w:color="auto"/>
        <w:right w:val="none" w:sz="0" w:space="0" w:color="auto"/>
      </w:divBdr>
    </w:div>
    <w:div w:id="958074672">
      <w:bodyDiv w:val="1"/>
      <w:marLeft w:val="0"/>
      <w:marRight w:val="0"/>
      <w:marTop w:val="0"/>
      <w:marBottom w:val="0"/>
      <w:divBdr>
        <w:top w:val="none" w:sz="0" w:space="0" w:color="auto"/>
        <w:left w:val="none" w:sz="0" w:space="0" w:color="auto"/>
        <w:bottom w:val="none" w:sz="0" w:space="0" w:color="auto"/>
        <w:right w:val="none" w:sz="0" w:space="0" w:color="auto"/>
      </w:divBdr>
    </w:div>
    <w:div w:id="1405837890">
      <w:bodyDiv w:val="1"/>
      <w:marLeft w:val="0"/>
      <w:marRight w:val="0"/>
      <w:marTop w:val="0"/>
      <w:marBottom w:val="0"/>
      <w:divBdr>
        <w:top w:val="none" w:sz="0" w:space="0" w:color="auto"/>
        <w:left w:val="none" w:sz="0" w:space="0" w:color="auto"/>
        <w:bottom w:val="none" w:sz="0" w:space="0" w:color="auto"/>
        <w:right w:val="none" w:sz="0" w:space="0" w:color="auto"/>
      </w:divBdr>
    </w:div>
    <w:div w:id="1582638331">
      <w:bodyDiv w:val="1"/>
      <w:marLeft w:val="0"/>
      <w:marRight w:val="0"/>
      <w:marTop w:val="0"/>
      <w:marBottom w:val="0"/>
      <w:divBdr>
        <w:top w:val="none" w:sz="0" w:space="0" w:color="auto"/>
        <w:left w:val="none" w:sz="0" w:space="0" w:color="auto"/>
        <w:bottom w:val="none" w:sz="0" w:space="0" w:color="auto"/>
        <w:right w:val="none" w:sz="0" w:space="0" w:color="auto"/>
      </w:divBdr>
    </w:div>
    <w:div w:id="1801530589">
      <w:bodyDiv w:val="1"/>
      <w:marLeft w:val="0"/>
      <w:marRight w:val="0"/>
      <w:marTop w:val="0"/>
      <w:marBottom w:val="0"/>
      <w:divBdr>
        <w:top w:val="none" w:sz="0" w:space="0" w:color="auto"/>
        <w:left w:val="none" w:sz="0" w:space="0" w:color="auto"/>
        <w:bottom w:val="none" w:sz="0" w:space="0" w:color="auto"/>
        <w:right w:val="none" w:sz="0" w:space="0" w:color="auto"/>
      </w:divBdr>
    </w:div>
    <w:div w:id="198804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10</Pages>
  <Words>3047</Words>
  <Characters>17373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 of U, CSBS Computing</Company>
  <LinksUpToDate>false</LinksUpToDate>
  <CharactersWithSpaces>20380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Monisha Pasupathi</dc:creator>
  <cp:lastModifiedBy>Monisha Pasupathi</cp:lastModifiedBy>
  <cp:revision>15</cp:revision>
  <dcterms:created xsi:type="dcterms:W3CDTF">2016-10-24T14:19:00Z</dcterms:created>
  <dcterms:modified xsi:type="dcterms:W3CDTF">2017-05-17T13:46:00Z</dcterms:modified>
</cp:coreProperties>
</file>